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ATTITUDE AND COMPETENCE OF TEACHERS IN MANAGING GUIDANCE AND COUNSELLING PROGRAMMES IN SECONDARY SCHOOLS IN BURETI  </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SUB-COUNTY, KERICHO COUNTY, KENYA</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450" w:firstLine="0"/>
        <w:jc w:val="center"/>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HELLEN CHELANGAT KESUI</w:t>
      </w:r>
    </w:p>
    <w:p>
      <w:pPr>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Thesis Submitted to the Board of Graduate Studies in Partial Fulfillment of the Requirements for the Conferment of the Degree of Master of Education</w:t>
      </w:r>
    </w:p>
    <w:p>
      <w:pPr>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 Educational Psychology of the</w:t>
      </w:r>
    </w:p>
    <w:p>
      <w:pPr>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University of Kabianga</w:t>
      </w:r>
    </w:p>
    <w:p>
      <w:pPr>
        <w:spacing w:before="0" w:after="0" w:line="48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UNIVERSITY OF KABIANGA</w:t>
      </w:r>
    </w:p>
    <w:p>
      <w:pPr>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JULY, 2018</w:t>
      </w:r>
    </w:p>
    <w:p>
      <w:pPr>
        <w:keepNext w:val="true"/>
        <w:keepLines w:val="true"/>
        <w:spacing w:before="240" w:after="240" w:line="360"/>
        <w:ind w:right="0" w:left="0" w:firstLine="0"/>
        <w:jc w:val="left"/>
        <w:rPr>
          <w:rFonts w:ascii="Times New Roman" w:hAnsi="Times New Roman" w:cs="Times New Roman" w:eastAsia="Times New Roman"/>
          <w:b/>
          <w:color w:val="auto"/>
          <w:spacing w:val="0"/>
          <w:position w:val="0"/>
          <w:sz w:val="24"/>
          <w:shd w:fill="auto" w:val="clear"/>
        </w:rPr>
      </w:pPr>
    </w:p>
    <w:p>
      <w:pPr>
        <w:keepNext w:val="true"/>
        <w:keepLines w:val="true"/>
        <w:spacing w:before="240" w:after="240" w:line="36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keepNext w:val="true"/>
        <w:keepLines w:val="true"/>
        <w:spacing w:before="240" w:after="240" w:line="36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DECLARATION AND APPROVAL</w:t>
      </w: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Declaration</w:t>
      </w: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 declare that this thesis is my original work and has not been presented for the award of a degree or diploma in this or any other university:-</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Signature..............................................                                           Date.............................                   </w:t>
      </w: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HELLEN CHELANGAT KESUI</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PGC/PSY/003/12</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Approval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thesis has been submitted for examination with our approval as University Supervisors:-</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Signature................................................                                         Date..............................</w:t>
      </w: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DR.  JOSHUA MANDUKU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Department of Education, Administration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Psychology and Foundations</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University of Kabianga</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Signature...................................................................                       Date...............................</w:t>
      </w: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DR.  HELLEN SANG</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Department of   Curriculum Instruction and Educational Media</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University of Kabianga</w:t>
      </w:r>
    </w:p>
    <w:p>
      <w:pPr>
        <w:keepNext w:val="true"/>
        <w:keepLines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keepLines w:val="true"/>
        <w:spacing w:before="240" w:after="24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DEDICATION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research is dedicated to my dad Mr. Joseah K. Kesui and my mum Mrs. Esther Kesui for the financial support they offered me during the time of my study. My special appreciation goes to my husband Mr. Davis Chepkwony and my children Lauryn Chepkoech, June Cherono and Emmanuel Kiplangat for their encouragement and support throughout the study. My sincere gratitude also goes to my dear friend Mrs. Alice Bett for her never ending assistance, wise advice and words of encouragement throughout the time of the entire study.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keepLines w:val="true"/>
        <w:spacing w:before="240" w:after="24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ACKNOWLEDGMENT</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 wish to thank the Almighty God for giving me the inspiration, energy, good health and protection throughout the time of the study. I acknowledge Professor Joash Kibett the Director, Board of Graduate studies at the University of Kabianga for his encouragement in research and thesis writing.</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 wish to sincerely thank my supervisors Dr. Joshua Manduku, Lecturer Department of Education Administration Psychology and Foundations and Dr. Hellen Sang, Senior Lecturer, Department of Curriculum Instruction and Educational Media for the wise guidance in developing and correcting the content of this Study. They supervised this work, committed their time and guided me in preparation of this thesis. Thank you very much for your support, inspiration and encouragement.</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 am also grateful to the Management of the University of Kabianga for granting me the opportunity to study not forgetting my Head of Department Dr. Mary Wosyanju for allowing me to go and defend this thesis. I thank the National Commission for Science, Technology and Innovation for granting me the permission to carry out the research and the County Director of Education for granting me the permission to carry out the research within the County. Special thanks go to the principals and deputy principals, teacher counsellors, teachers and students of the sampled secondary schools in Bureti Sub-County for their participation in the study. I am also grateful to Mr. Jacob Tonui for coding of data.</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 also wish to acknowledge the contribution and support of my colleagues; Clementine Kilimo for the immense support in assisting me in printing and photocopying this work, Gladys Bett, Emily Keter and Milkah Kemei for their encouragement and wise advice.</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My sincere appreciation goes to my parents and my husband who tirelessly encouraged me to keep on working and supported me in every way not forgetting my children who at times sat with me while I was studying. May God bless you all!</w:t>
      </w: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p>
    <w:p>
      <w:pPr>
        <w:keepNext w:val="true"/>
        <w:keepLines w:val="true"/>
        <w:spacing w:before="240" w:after="24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ABSTRACT</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There are many public secondary schools in Bureti Sub-County. Most of the students in these secondary schools have been facing cases of indiscipline for many years and these cases seem to be increasing as years go by causing a lot of concern to the school management, parents and the communities at large. Although counseling is offered in secondary schools, there has been a rise in indiscipline cases at an alarming rate as experienced especially in 2016. The purpose of this study was to examine the Attitude and Competence of teachers in managing guidance and counselling programmes in secondary schools in Bureti Sub-County, Kericho County, Kenya. The study was guided by the following specific objectives; to investigate the competence of teachers in providing guidance and counselling programmes in secondary schools in Bureti Sub-County and to establish the attitude of students and teachers on guidance and counselling programmes in secondary schools in Bureti Sub-County. The theoretical framework adopted by the study was the Social Learning theory by Albert Bandura (1977) and Operant Conditioning theory by B.F. Skinner (1948). The Social Learning and Operant Conditioning theories were adopted because they help to change the behavior of the students and thus help to reduce indiscipline cases in schools. The target population comprised 52 public secondary schools, 52 head /deputy head teachers, 52 teacher counsellors, 540 teachers and 10532 students. Out of all these, a sample of 10 secondary schools, 10 head/deputy head teachers, 10 teacher counsellors, 108 teachers and 2106 students were selected through the Purposive sampling technique. Stratified Sampling technique was used to select the secondary schools that were studied whereby the strata consisted of mixed day boarding school, mixed day school, boys’ only boarding school, girls’ only boarding school and girls’ only day schools. The instruments that were used to collect the data for the study were questionnaires for head/deputies, teacher counsellors, teachers and students and interview schedules were administered to the teacher counsellors and to deputy head teachers. The data was analyzed using descriptive statistics and tested using Pearson product moment correlation coefficient using Statistical Package of Social Sciences. Questionnaires were analyzed using summary tables for the purpose of data presentation and interpretation. The expected findings will be used to guide policy makers in providing guidance and counselling programmes in secondary schools. These findings will be useful in the schools.</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keepNext w:val="true"/>
        <w:keepLines w:val="true"/>
        <w:spacing w:before="240" w:after="24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keepNext w:val="true"/>
        <w:keepLines w:val="true"/>
        <w:spacing w:before="240" w:after="240" w:line="48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keepNext w:val="true"/>
        <w:keepLines w:val="true"/>
        <w:spacing w:before="240" w:after="24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LIST OF TABLES</w:t>
      </w:r>
    </w:p>
    <w:p>
      <w:pPr>
        <w:tabs>
          <w:tab w:val="right" w:pos="8630" w:leader="dot"/>
        </w:tabs>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FF"/>
          <w:spacing w:val="0"/>
          <w:position w:val="0"/>
          <w:sz w:val="24"/>
          <w:u w:val="single"/>
          <w:shd w:fill="auto" w:val="clear"/>
        </w:rPr>
        <w:t xml:space="preserve">Table 3.1</w:t>
      </w:r>
      <w:r>
        <w:rPr>
          <w:rFonts w:ascii="Times New Roman" w:hAnsi="Times New Roman" w:cs="Times New Roman" w:eastAsia="Times New Roman"/>
          <w:color w:val="0000FF"/>
          <w:spacing w:val="0"/>
          <w:position w:val="0"/>
          <w:sz w:val="24"/>
          <w:u w:val="single"/>
          <w:shd w:fill="auto" w:val="clear"/>
        </w:rPr>
        <w:t xml:space="preserve">   Sample Size Determination</w:t>
      </w:r>
      <w:r>
        <w:rPr>
          <w:rFonts w:ascii="Times New Roman" w:hAnsi="Times New Roman" w:cs="Times New Roman" w:eastAsia="Times New Roman"/>
          <w:color w:val="auto"/>
          <w:spacing w:val="0"/>
          <w:position w:val="0"/>
          <w:sz w:val="24"/>
          <w:shd w:fill="auto" w:val="clear"/>
        </w:rPr>
        <w:tab/>
        <w:t xml:space="preserve">4</w:t>
      </w:r>
    </w:p>
    <w:p>
      <w:pPr>
        <w:tabs>
          <w:tab w:val="right" w:pos="8630" w:leader="dot"/>
        </w:tabs>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FF"/>
          <w:spacing w:val="0"/>
          <w:position w:val="0"/>
          <w:sz w:val="24"/>
          <w:u w:val="single"/>
          <w:shd w:fill="auto" w:val="clear"/>
        </w:rPr>
        <w:t xml:space="preserve">Table 4.1   </w:t>
      </w:r>
      <w:r>
        <w:rPr>
          <w:rFonts w:ascii="Times New Roman" w:hAnsi="Times New Roman" w:cs="Times New Roman" w:eastAsia="Times New Roman"/>
          <w:color w:val="0000FF"/>
          <w:spacing w:val="0"/>
          <w:position w:val="0"/>
          <w:sz w:val="24"/>
          <w:u w:val="single"/>
          <w:shd w:fill="auto" w:val="clear"/>
        </w:rPr>
        <w:t xml:space="preserve">Gender of the Respondents</w:t>
      </w:r>
      <w:r>
        <w:rPr>
          <w:rFonts w:ascii="Times New Roman" w:hAnsi="Times New Roman" w:cs="Times New Roman" w:eastAsia="Times New Roman"/>
          <w:color w:val="auto"/>
          <w:spacing w:val="0"/>
          <w:position w:val="0"/>
          <w:sz w:val="24"/>
          <w:shd w:fill="auto" w:val="clear"/>
        </w:rPr>
        <w:tab/>
        <w:t xml:space="preserve">4</w:t>
      </w:r>
    </w:p>
    <w:p>
      <w:pPr>
        <w:tabs>
          <w:tab w:val="right" w:pos="8630" w:leader="dot"/>
        </w:tabs>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FF"/>
          <w:spacing w:val="0"/>
          <w:position w:val="0"/>
          <w:sz w:val="24"/>
          <w:u w:val="single"/>
          <w:shd w:fill="auto" w:val="clear"/>
        </w:rPr>
        <w:t xml:space="preserve">Table 4.2</w:t>
      </w:r>
      <w:r>
        <w:rPr>
          <w:rFonts w:ascii="Times New Roman" w:hAnsi="Times New Roman" w:cs="Times New Roman" w:eastAsia="Times New Roman"/>
          <w:color w:val="0000FF"/>
          <w:spacing w:val="0"/>
          <w:position w:val="0"/>
          <w:sz w:val="24"/>
          <w:u w:val="single"/>
          <w:shd w:fill="auto" w:val="clear"/>
        </w:rPr>
        <w:t xml:space="preserve">Age Bracket of the Respondents</w:t>
      </w:r>
      <w:r>
        <w:rPr>
          <w:rFonts w:ascii="Times New Roman" w:hAnsi="Times New Roman" w:cs="Times New Roman" w:eastAsia="Times New Roman"/>
          <w:color w:val="auto"/>
          <w:spacing w:val="0"/>
          <w:position w:val="0"/>
          <w:sz w:val="24"/>
          <w:shd w:fill="auto" w:val="clear"/>
        </w:rPr>
        <w:tab/>
        <w:t xml:space="preserve">4</w:t>
      </w:r>
    </w:p>
    <w:p>
      <w:pPr>
        <w:tabs>
          <w:tab w:val="right" w:pos="8630" w:leader="dot"/>
        </w:tabs>
        <w:spacing w:before="0" w:after="0" w:line="240"/>
        <w:ind w:right="0" w:left="1080" w:hanging="108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FF"/>
          <w:spacing w:val="0"/>
          <w:position w:val="0"/>
          <w:sz w:val="24"/>
          <w:u w:val="single"/>
          <w:shd w:fill="auto" w:val="clear"/>
        </w:rPr>
        <w:t xml:space="preserve">Table 4.3</w:t>
      </w:r>
      <w:r>
        <w:rPr>
          <w:rFonts w:ascii="Times New Roman" w:hAnsi="Times New Roman" w:cs="Times New Roman" w:eastAsia="Times New Roman"/>
          <w:color w:val="0000FF"/>
          <w:spacing w:val="0"/>
          <w:position w:val="0"/>
          <w:sz w:val="24"/>
          <w:u w:val="single"/>
          <w:shd w:fill="auto" w:val="clear"/>
        </w:rPr>
        <w:t xml:space="preserve">Head Teachers Ratings on Teachers Having Competence Skills to Offer Guidance and Counselling</w:t>
      </w:r>
      <w:r>
        <w:rPr>
          <w:rFonts w:ascii="Times New Roman" w:hAnsi="Times New Roman" w:cs="Times New Roman" w:eastAsia="Times New Roman"/>
          <w:color w:val="auto"/>
          <w:spacing w:val="0"/>
          <w:position w:val="0"/>
          <w:sz w:val="24"/>
          <w:shd w:fill="auto" w:val="clear"/>
        </w:rPr>
        <w:tab/>
        <w:t xml:space="preserve">4</w:t>
      </w:r>
    </w:p>
    <w:p>
      <w:pPr>
        <w:tabs>
          <w:tab w:val="right" w:pos="8630" w:leader="dot"/>
        </w:tabs>
        <w:spacing w:before="0" w:after="0" w:line="240"/>
        <w:ind w:right="0" w:left="1080" w:hanging="108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FF"/>
          <w:spacing w:val="0"/>
          <w:position w:val="0"/>
          <w:sz w:val="24"/>
          <w:u w:val="single"/>
          <w:shd w:fill="auto" w:val="clear"/>
        </w:rPr>
        <w:t xml:space="preserve">Table 4.4</w:t>
      </w:r>
      <w:r>
        <w:rPr>
          <w:rFonts w:ascii="Times New Roman" w:hAnsi="Times New Roman" w:cs="Times New Roman" w:eastAsia="Times New Roman"/>
          <w:color w:val="0000FF"/>
          <w:spacing w:val="0"/>
          <w:position w:val="0"/>
          <w:sz w:val="24"/>
          <w:u w:val="single"/>
          <w:shd w:fill="auto" w:val="clear"/>
        </w:rPr>
        <w:t xml:space="preserve">Level of Teacher Counselors’ Agreement on Attitude of Students and Teachers Attitude</w:t>
      </w:r>
      <w:r>
        <w:rPr>
          <w:rFonts w:ascii="Times New Roman" w:hAnsi="Times New Roman" w:cs="Times New Roman" w:eastAsia="Times New Roman"/>
          <w:color w:val="auto"/>
          <w:spacing w:val="0"/>
          <w:position w:val="0"/>
          <w:sz w:val="24"/>
          <w:shd w:fill="auto" w:val="clear"/>
        </w:rPr>
        <w:tab/>
        <w:t xml:space="preserve">4</w:t>
      </w:r>
    </w:p>
    <w:p>
      <w:pPr>
        <w:tabs>
          <w:tab w:val="right" w:pos="8630" w:leader="dot"/>
        </w:tabs>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FF"/>
          <w:spacing w:val="0"/>
          <w:position w:val="0"/>
          <w:sz w:val="24"/>
          <w:u w:val="single"/>
          <w:shd w:fill="auto" w:val="clear"/>
        </w:rPr>
        <w:t xml:space="preserve">Table 4.5</w:t>
      </w:r>
      <w:r>
        <w:rPr>
          <w:rFonts w:ascii="Times New Roman" w:hAnsi="Times New Roman" w:cs="Times New Roman" w:eastAsia="Times New Roman"/>
          <w:color w:val="0000FF"/>
          <w:spacing w:val="0"/>
          <w:position w:val="0"/>
          <w:sz w:val="24"/>
          <w:u w:val="single"/>
          <w:shd w:fill="auto" w:val="clear"/>
        </w:rPr>
        <w:t xml:space="preserve">Level of Head Teachers’ Agreement on Attitude of Students and Teachers</w:t>
      </w:r>
      <w:r>
        <w:rPr>
          <w:rFonts w:ascii="Times New Roman" w:hAnsi="Times New Roman" w:cs="Times New Roman" w:eastAsia="Times New Roman"/>
          <w:color w:val="auto"/>
          <w:spacing w:val="0"/>
          <w:position w:val="0"/>
          <w:sz w:val="24"/>
          <w:shd w:fill="auto" w:val="clear"/>
        </w:rPr>
        <w:tab/>
        <w:t xml:space="preserve">4</w:t>
      </w:r>
    </w:p>
    <w:p>
      <w:pPr>
        <w:tabs>
          <w:tab w:val="right" w:pos="8630" w:leader="dot"/>
        </w:tabs>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FF"/>
          <w:spacing w:val="0"/>
          <w:position w:val="0"/>
          <w:sz w:val="24"/>
          <w:u w:val="single"/>
          <w:shd w:fill="auto" w:val="clear"/>
        </w:rPr>
        <w:t xml:space="preserve">Table 4.7</w:t>
      </w:r>
      <w:r>
        <w:rPr>
          <w:rFonts w:ascii="Times New Roman" w:hAnsi="Times New Roman" w:cs="Times New Roman" w:eastAsia="Times New Roman"/>
          <w:color w:val="0000FF"/>
          <w:spacing w:val="0"/>
          <w:position w:val="0"/>
          <w:sz w:val="24"/>
          <w:u w:val="single"/>
          <w:shd w:fill="auto" w:val="clear"/>
        </w:rPr>
        <w:t xml:space="preserve"> Teacher Counselors Response on Sessions Allocated for  Counseling</w:t>
      </w:r>
      <w:r>
        <w:rPr>
          <w:rFonts w:ascii="Times New Roman" w:hAnsi="Times New Roman" w:cs="Times New Roman" w:eastAsia="Times New Roman"/>
          <w:color w:val="auto"/>
          <w:spacing w:val="0"/>
          <w:position w:val="0"/>
          <w:sz w:val="24"/>
          <w:shd w:fill="auto" w:val="clear"/>
        </w:rPr>
        <w:tab/>
        <w:t xml:space="preserve">4</w:t>
      </w:r>
    </w:p>
    <w:p>
      <w:pPr>
        <w:tabs>
          <w:tab w:val="right" w:pos="8630" w:leader="dot"/>
        </w:tabs>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FF"/>
          <w:spacing w:val="0"/>
          <w:position w:val="0"/>
          <w:sz w:val="24"/>
          <w:u w:val="single"/>
          <w:shd w:fill="auto" w:val="clear"/>
        </w:rPr>
        <w:t xml:space="preserve">Table 4.8</w:t>
      </w:r>
      <w:r>
        <w:rPr>
          <w:rFonts w:ascii="Times New Roman" w:hAnsi="Times New Roman" w:cs="Times New Roman" w:eastAsia="Times New Roman"/>
          <w:color w:val="0000FF"/>
          <w:spacing w:val="0"/>
          <w:position w:val="0"/>
          <w:sz w:val="24"/>
          <w:u w:val="single"/>
          <w:shd w:fill="auto" w:val="clear"/>
        </w:rPr>
        <w:t xml:space="preserve"> Students’ Ratings on Guidance and Counseling Time Availability</w:t>
      </w:r>
      <w:r>
        <w:rPr>
          <w:rFonts w:ascii="Times New Roman" w:hAnsi="Times New Roman" w:cs="Times New Roman" w:eastAsia="Times New Roman"/>
          <w:color w:val="auto"/>
          <w:spacing w:val="0"/>
          <w:position w:val="0"/>
          <w:sz w:val="24"/>
          <w:shd w:fill="auto" w:val="clear"/>
        </w:rPr>
        <w:tab/>
        <w:t xml:space="preserve">4</w:t>
      </w:r>
    </w:p>
    <w:p>
      <w:pPr>
        <w:tabs>
          <w:tab w:val="right" w:pos="8630" w:leader="dot"/>
        </w:tabs>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FF"/>
          <w:spacing w:val="0"/>
          <w:position w:val="0"/>
          <w:sz w:val="24"/>
          <w:u w:val="single"/>
          <w:shd w:fill="auto" w:val="clear"/>
        </w:rPr>
        <w:t xml:space="preserve">Table 4.9</w:t>
      </w:r>
      <w:r>
        <w:rPr>
          <w:rFonts w:ascii="Times New Roman" w:hAnsi="Times New Roman" w:cs="Times New Roman" w:eastAsia="Times New Roman"/>
          <w:color w:val="0000FF"/>
          <w:spacing w:val="0"/>
          <w:position w:val="0"/>
          <w:sz w:val="24"/>
          <w:u w:val="single"/>
          <w:shd w:fill="auto" w:val="clear"/>
        </w:rPr>
        <w:t xml:space="preserve">Interview Schedule</w:t>
      </w:r>
      <w:r>
        <w:rPr>
          <w:rFonts w:ascii="Times New Roman" w:hAnsi="Times New Roman" w:cs="Times New Roman" w:eastAsia="Times New Roman"/>
          <w:color w:val="auto"/>
          <w:spacing w:val="0"/>
          <w:position w:val="0"/>
          <w:sz w:val="24"/>
          <w:shd w:fill="auto" w:val="clear"/>
        </w:rPr>
        <w:tab/>
        <w:t xml:space="preserve">4</w:t>
      </w:r>
    </w:p>
    <w:p>
      <w:pPr>
        <w:keepNext w:val="true"/>
        <w:keepLines w:val="true"/>
        <w:spacing w:before="240" w:after="24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keepLines w:val="true"/>
        <w:spacing w:before="240" w:after="24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LIST OF FIGURES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tabs>
          <w:tab w:val="right" w:pos="8630" w:leader="dot"/>
        </w:tabs>
        <w:spacing w:before="0" w:after="0" w:line="240"/>
        <w:ind w:right="0" w:left="1170" w:hanging="117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FF"/>
          <w:spacing w:val="0"/>
          <w:position w:val="0"/>
          <w:sz w:val="24"/>
          <w:u w:val="single"/>
          <w:shd w:fill="auto" w:val="clear"/>
        </w:rPr>
        <w:t xml:space="preserve">Figure 2.1  </w:t>
      </w:r>
      <w:r>
        <w:rPr>
          <w:rFonts w:ascii="Times New Roman" w:hAnsi="Times New Roman" w:cs="Times New Roman" w:eastAsia="Times New Roman"/>
          <w:color w:val="0000FF"/>
          <w:spacing w:val="0"/>
          <w:position w:val="0"/>
          <w:sz w:val="24"/>
          <w:u w:val="single"/>
          <w:shd w:fill="auto" w:val="clear"/>
        </w:rPr>
        <w:t xml:space="preserve">Conceptual Framework on  Attitude and Competence of Teachers in Managing Guidance and Counselling Programmes in Secondary Schools</w:t>
      </w:r>
      <w:r>
        <w:rPr>
          <w:rFonts w:ascii="Times New Roman" w:hAnsi="Times New Roman" w:cs="Times New Roman" w:eastAsia="Times New Roman"/>
          <w:color w:val="auto"/>
          <w:spacing w:val="0"/>
          <w:position w:val="0"/>
          <w:sz w:val="24"/>
          <w:shd w:fill="auto" w:val="clear"/>
        </w:rPr>
        <w:tab/>
        <w:t xml:space="preserve">4</w:t>
      </w:r>
    </w:p>
    <w:p>
      <w:pPr>
        <w:tabs>
          <w:tab w:val="right" w:pos="8630" w:leader="dot"/>
        </w:tabs>
        <w:spacing w:before="0" w:after="0" w:line="240"/>
        <w:ind w:right="0" w:left="1170" w:hanging="117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FF"/>
          <w:spacing w:val="0"/>
          <w:position w:val="0"/>
          <w:sz w:val="24"/>
          <w:u w:val="single"/>
          <w:shd w:fill="auto" w:val="clear"/>
        </w:rPr>
        <w:t xml:space="preserve">Figure 4.1</w:t>
      </w:r>
      <w:r>
        <w:rPr>
          <w:rFonts w:ascii="Times New Roman" w:hAnsi="Times New Roman" w:cs="Times New Roman" w:eastAsia="Times New Roman"/>
          <w:color w:val="0000FF"/>
          <w:spacing w:val="0"/>
          <w:position w:val="0"/>
          <w:sz w:val="24"/>
          <w:u w:val="single"/>
          <w:shd w:fill="auto" w:val="clear"/>
        </w:rPr>
        <w:t xml:space="preserve"> Head Teachers’ Responses on Availability of Equipment for Guidance and Counseling</w:t>
      </w:r>
      <w:r>
        <w:rPr>
          <w:rFonts w:ascii="Times New Roman" w:hAnsi="Times New Roman" w:cs="Times New Roman" w:eastAsia="Times New Roman"/>
          <w:color w:val="auto"/>
          <w:spacing w:val="0"/>
          <w:position w:val="0"/>
          <w:sz w:val="24"/>
          <w:shd w:fill="auto" w:val="clear"/>
        </w:rPr>
        <w:tab/>
        <w:t xml:space="preserve">4</w:t>
      </w:r>
    </w:p>
    <w:p>
      <w:pPr>
        <w:tabs>
          <w:tab w:val="right" w:pos="8630" w:leader="dot"/>
        </w:tabs>
        <w:spacing w:before="0" w:after="0" w:line="240"/>
        <w:ind w:right="0" w:left="1170" w:hanging="117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FF"/>
          <w:spacing w:val="0"/>
          <w:position w:val="0"/>
          <w:sz w:val="24"/>
          <w:u w:val="single"/>
          <w:shd w:fill="auto" w:val="clear"/>
        </w:rPr>
        <w:t xml:space="preserve">Figure 4.2</w:t>
      </w:r>
      <w:r>
        <w:rPr>
          <w:rFonts w:ascii="Times New Roman" w:hAnsi="Times New Roman" w:cs="Times New Roman" w:eastAsia="Times New Roman"/>
          <w:color w:val="0000FF"/>
          <w:spacing w:val="0"/>
          <w:position w:val="0"/>
          <w:sz w:val="24"/>
          <w:u w:val="single"/>
          <w:shd w:fill="auto" w:val="clear"/>
        </w:rPr>
        <w:t xml:space="preserve"> Teachers Response on Time for G&amp;C Sessions Available for Guidance and Counseling</w:t>
      </w:r>
      <w:r>
        <w:rPr>
          <w:rFonts w:ascii="Times New Roman" w:hAnsi="Times New Roman" w:cs="Times New Roman" w:eastAsia="Times New Roman"/>
          <w:color w:val="auto"/>
          <w:spacing w:val="0"/>
          <w:position w:val="0"/>
          <w:sz w:val="24"/>
          <w:shd w:fill="auto" w:val="clear"/>
        </w:rPr>
        <w:tab/>
        <w:t xml:space="preserve">4</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LIST OF ABBREVIATIONS AND ACRONYMS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BOM</w:t>
      </w:r>
      <w:r>
        <w:rPr>
          <w:rFonts w:ascii="Times New Roman" w:hAnsi="Times New Roman" w:cs="Times New Roman" w:eastAsia="Times New Roman"/>
          <w:color w:val="auto"/>
          <w:spacing w:val="0"/>
          <w:position w:val="0"/>
          <w:sz w:val="24"/>
          <w:shd w:fill="auto" w:val="clear"/>
        </w:rPr>
        <w:tab/>
        <w:tab/>
        <w:t xml:space="preserve">-    Board of Management</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w:t>
        <w:tab/>
        <w:tab/>
      </w:r>
      <w:r>
        <w:rPr>
          <w:rFonts w:ascii="Times New Roman" w:hAnsi="Times New Roman" w:cs="Times New Roman" w:eastAsia="Times New Roman"/>
          <w:color w:val="auto"/>
          <w:spacing w:val="0"/>
          <w:position w:val="0"/>
          <w:sz w:val="24"/>
          <w:shd w:fill="auto" w:val="clear"/>
        </w:rPr>
        <w:t xml:space="preserve">-    Frequency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GOK</w:t>
        <w:tab/>
        <w:tab/>
        <w:t xml:space="preserve">-    </w:t>
      </w:r>
      <w:r>
        <w:rPr>
          <w:rFonts w:ascii="Times New Roman" w:hAnsi="Times New Roman" w:cs="Times New Roman" w:eastAsia="Times New Roman"/>
          <w:color w:val="auto"/>
          <w:spacing w:val="0"/>
          <w:position w:val="0"/>
          <w:sz w:val="24"/>
          <w:shd w:fill="auto" w:val="clear"/>
        </w:rPr>
        <w:t xml:space="preserve">Government of Kenya</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HOD</w:t>
        <w:tab/>
        <w:tab/>
      </w:r>
      <w:r>
        <w:rPr>
          <w:rFonts w:ascii="Times New Roman" w:hAnsi="Times New Roman" w:cs="Times New Roman" w:eastAsia="Times New Roman"/>
          <w:color w:val="auto"/>
          <w:spacing w:val="0"/>
          <w:position w:val="0"/>
          <w:sz w:val="24"/>
          <w:shd w:fill="auto" w:val="clear"/>
        </w:rPr>
        <w:t xml:space="preserve">-    Head of Department</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KCPE</w:t>
        <w:tab/>
        <w:tab/>
      </w:r>
      <w:r>
        <w:rPr>
          <w:rFonts w:ascii="Times New Roman" w:hAnsi="Times New Roman" w:cs="Times New Roman" w:eastAsia="Times New Roman"/>
          <w:color w:val="auto"/>
          <w:spacing w:val="0"/>
          <w:position w:val="0"/>
          <w:sz w:val="24"/>
          <w:shd w:fill="auto" w:val="clear"/>
        </w:rPr>
        <w:t xml:space="preserve">-    Kenya Certificate of Primary Education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KCSE</w:t>
        <w:tab/>
        <w:tab/>
      </w:r>
      <w:r>
        <w:rPr>
          <w:rFonts w:ascii="Times New Roman" w:hAnsi="Times New Roman" w:cs="Times New Roman" w:eastAsia="Times New Roman"/>
          <w:color w:val="auto"/>
          <w:spacing w:val="0"/>
          <w:position w:val="0"/>
          <w:sz w:val="24"/>
          <w:shd w:fill="auto" w:val="clear"/>
        </w:rPr>
        <w:t xml:space="preserve">-    Kenya Certificate of Secondary Education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MOE</w:t>
        <w:tab/>
      </w:r>
      <w:r>
        <w:rPr>
          <w:rFonts w:ascii="Times New Roman" w:hAnsi="Times New Roman" w:cs="Times New Roman" w:eastAsia="Times New Roman"/>
          <w:color w:val="auto"/>
          <w:spacing w:val="0"/>
          <w:position w:val="0"/>
          <w:sz w:val="24"/>
          <w:shd w:fill="auto" w:val="clear"/>
        </w:rPr>
        <w:tab/>
        <w:t xml:space="preserve">-    Ministry of Education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NCST</w:t>
        <w:tab/>
        <w:tab/>
      </w:r>
      <w:r>
        <w:rPr>
          <w:rFonts w:ascii="Times New Roman" w:hAnsi="Times New Roman" w:cs="Times New Roman" w:eastAsia="Times New Roman"/>
          <w:color w:val="auto"/>
          <w:spacing w:val="0"/>
          <w:position w:val="0"/>
          <w:sz w:val="24"/>
          <w:shd w:fill="auto" w:val="clear"/>
        </w:rPr>
        <w:t xml:space="preserve">-    National Council for Science and Technology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PA</w:t>
        <w:tab/>
      </w:r>
      <w:r>
        <w:rPr>
          <w:rFonts w:ascii="Times New Roman" w:hAnsi="Times New Roman" w:cs="Times New Roman" w:eastAsia="Times New Roman"/>
          <w:color w:val="auto"/>
          <w:spacing w:val="0"/>
          <w:position w:val="0"/>
          <w:sz w:val="24"/>
          <w:shd w:fill="auto" w:val="clear"/>
        </w:rPr>
        <w:tab/>
        <w:t xml:space="preserve">-    Parents Association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SCDE</w:t>
        <w:tab/>
        <w:tab/>
        <w:t xml:space="preserve">-</w:t>
      </w:r>
      <w:r>
        <w:rPr>
          <w:rFonts w:ascii="Times New Roman" w:hAnsi="Times New Roman" w:cs="Times New Roman" w:eastAsia="Times New Roman"/>
          <w:color w:val="auto"/>
          <w:spacing w:val="0"/>
          <w:position w:val="0"/>
          <w:sz w:val="24"/>
          <w:shd w:fill="auto" w:val="clear"/>
        </w:rPr>
        <w:t xml:space="preserve">    Sub-County Director of Education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SMC</w:t>
        <w:tab/>
        <w:tab/>
      </w:r>
      <w:r>
        <w:rPr>
          <w:rFonts w:ascii="Times New Roman" w:hAnsi="Times New Roman" w:cs="Times New Roman" w:eastAsia="Times New Roman"/>
          <w:color w:val="auto"/>
          <w:spacing w:val="0"/>
          <w:position w:val="0"/>
          <w:sz w:val="24"/>
          <w:shd w:fill="auto" w:val="clear"/>
        </w:rPr>
        <w:t xml:space="preserve">-    School Management Committee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TSC</w:t>
        <w:tab/>
        <w:tab/>
      </w:r>
      <w:r>
        <w:rPr>
          <w:rFonts w:ascii="Times New Roman" w:hAnsi="Times New Roman" w:cs="Times New Roman" w:eastAsia="Times New Roman"/>
          <w:color w:val="auto"/>
          <w:spacing w:val="0"/>
          <w:position w:val="0"/>
          <w:sz w:val="24"/>
          <w:shd w:fill="auto" w:val="clear"/>
        </w:rPr>
        <w:t xml:space="preserve">-    Teachers Service Commission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keepNext w:val="true"/>
        <w:keepLines w:val="true"/>
        <w:spacing w:before="240" w:after="24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DEFINITION OF TERMS</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following terms will be operationalized as follows:-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Effectivenes</w:t>
      </w:r>
      <w:r>
        <w:rPr>
          <w:rFonts w:ascii="Times New Roman" w:hAnsi="Times New Roman" w:cs="Times New Roman" w:eastAsia="Times New Roman"/>
          <w:color w:val="auto"/>
          <w:spacing w:val="0"/>
          <w:position w:val="0"/>
          <w:sz w:val="24"/>
          <w:shd w:fill="auto" w:val="clear"/>
        </w:rPr>
        <w:t xml:space="preserve">s- refers to meeting the right standards with accuracy and consistency in order to achieve desired results.</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Effective programs</w:t>
      </w:r>
      <w:r>
        <w:rPr>
          <w:rFonts w:ascii="Times New Roman" w:hAnsi="Times New Roman" w:cs="Times New Roman" w:eastAsia="Times New Roman"/>
          <w:color w:val="auto"/>
          <w:spacing w:val="0"/>
          <w:position w:val="0"/>
          <w:sz w:val="24"/>
          <w:shd w:fill="auto" w:val="clear"/>
        </w:rPr>
        <w:t xml:space="preserve">- are those with competent guidance and counseling teachers, offices with equipped space for counseling, where guidance and counseling teachers have adequate time for counseling and whereby teachers and students perceive that the guidance and counseling is good.</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Equipmen</w:t>
      </w:r>
      <w:r>
        <w:rPr>
          <w:rFonts w:ascii="Times New Roman" w:hAnsi="Times New Roman" w:cs="Times New Roman" w:eastAsia="Times New Roman"/>
          <w:color w:val="auto"/>
          <w:spacing w:val="0"/>
          <w:position w:val="0"/>
          <w:sz w:val="24"/>
          <w:shd w:fill="auto" w:val="clear"/>
        </w:rPr>
        <w:t xml:space="preserve">t- the offices, furniture, posters, computers and other resources available for counseling in public secondary schools in Bureti Sub-County.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keepLines w:val="true"/>
        <w:spacing w:before="0" w:after="24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CHAPTER ONE</w:t>
      </w:r>
    </w:p>
    <w:p>
      <w:pPr>
        <w:keepNext w:val="true"/>
        <w:keepLines w:val="true"/>
        <w:spacing w:before="240" w:after="24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INTRODUCTION</w:t>
      </w:r>
    </w:p>
    <w:p>
      <w:pPr>
        <w:keepNext w:val="true"/>
        <w:keepLines w:val="true"/>
        <w:spacing w:before="200" w:after="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1.1 Overview</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chapter explores the background of the study , the  statement of the  problem, the purpose of the study, specific objectives, research questions, justification, significance of  the  study, scope and limitations,  and  assumptions of  the  study.</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1.2 Background of the Study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Guidance and counseling programs have been there from time immemorial (Chai, 2000). In Kenyan olden days, our great grandparents used to guide and counsel their children using traditional means, for example using stories, proverbs, and sayings in order to deter the youth from committing crimes or going against the rules and regulations of the society. Taboos and cultural practices were also followed in order to instill discipline among people in Kenyan societies (Denga, 2001).</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At the turn of 20</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school counsellors in Africa did not exist but rather, teachers used a few minutes of their day to provide students with vocational guidance (Bower &amp; Hatch, 2002). In the early 1900’s,an influx of various types of students in the public schools occurred as a result of industrial revolution initiating the development of the school  guidance movement (Gysbers, 2003).</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Various Kenyan government policy documents since independence like the Ominde report (1964), the Gachathi report (1976) and the Kamunge report ((1988) have recognized the role of guidance and counselling in the administration and management of student discipline in Kenya. It is believed that even the most primitive societies grew out of the necessity of guiding individual behaviour patterns in the interest of the group (Eyo, 2006).  It was realized that indiscipline cases such as fighting, theft, assault, vandalism, harassments, riots, use of drugs and alcohol, rape, loss of lives through suicides and abortions and destruction of school property were increasing in Kenyan schools.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Ministry of Education in Kenya(2002) recommended that guidance and counselling be taught using subjects like religious education, social education and ethics to enable the school promote the growth  of  self-discipline among students (Ministry of Education,2009). Achoka (2007)  explained  that  indiscipline  problems  may  include  destructions of school Property,  laziness,  drug  abuse, boy-girl relationships and  killing of other students by stabbing. In 1980 22(0.9%) of schools recorded cases of indiscipline in Kenya. This increased to 187(7.2%) in 1990 (Simotwa, 2007). These cases of indiscipline have continued to increase unabated to the extent that in 2004, the Ministry of Education (MOE) introduced guidelines on safety in schools.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Kenyan Government appointed a taskforce headed by the then Director of Education whose mandate was to meet stakeholders, gather views and information and make recommendations in order to stem the culture of violence taking root in secondary schools in Kenya, Republic of Kenya(2001).Various reports of committees and taskforces recommended the use of guidance and Counselling in schools for management of student discipline (Edet, 2008).</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Kamunge report of 1988, asserts that guidance and counselling of youth in secondary schools is essential in the identification of their interests, needs, correction and assistance to enable them face the realities of life. It further states that each school should have a mature teacher responsible for the co-ordination of guidance and counselling programmes being carried out by other teachers (Kamunge report, 1988).The report of the taskforce on student indiscipline and unrest (GOK, 2001) recommended the strengthening of guidance and counselling division within the Ministry of Education to co-ordinate the activities of guidance and counselling in the country.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Stewart (2007) states that many students indiscipline problems that occur in secondary schools might not exist if guidance and counselling services were correctly offered. In 2014, two boys schools in Bureti Sub-County went on strike and students were sent home for two weeks (The Daily Nation, 10</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April 2014).In 2015, another girl’s school was reported to go on strike and burnt their dormitory (The Standard 24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October 2015).In 2015 again, another boys’ school went on strike again ending up burning their bus and dormitory (The Daily Nation 15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July 2015). During the year 2016, many secondary schools witnessed a lot of destruction of property by students as they burnt their dormitories using petrol, causing loss of millions. Therefore as a result of the rising cases of indiscipline, there was need to scrutinize the effectiveness of guidance and counselling programmes on management of indiscipline cases in secondary schools.</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1.3 Statement of the Problem</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purpose of this study was to establish the effectiveness of guidance and counselling programmes on managing cases of indiscipline in secondary schools in Bureti Sub-County. Studies by (Mikaye 2012) showed that Guidance and counselling programmes offered in secondary schools have assisted to reduce indiscipline cases affecting students. These cases include destruction of school property, strikes, drug abuse, alcoholism, early teenage pregnancies, boy/girl relationships, suicides, abortions, dropping out of school, truancy, theft and many others. Although this is the case, there were a lot of indiscipline cases reported especially in the year 2016.However, this study sought to establish the effectiveness of guidance and counselling programmes in secondary schools.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study therefore sought to determine the effectiveness of guidance and counselling programmes in managing cases of indiscipline in secondary schools. </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1.4 Purpose of the Study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purpose of this study was to examine the effectiveness of guidance and counselling programmes on managing cases of indiscipline in secondary schools in Bureti Sub-County, Kericho County. </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1.5 Objectives of the Study</w:t>
      </w:r>
    </w:p>
    <w:p>
      <w:pPr>
        <w:numPr>
          <w:ilvl w:val="0"/>
          <w:numId w:val="48"/>
        </w:numPr>
        <w:spacing w:before="0" w:after="0" w:line="480"/>
        <w:ind w:right="0" w:left="1080" w:hanging="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 investigate the competence of teachers in managing guidance and counselling programmes in secondary schools in Bureti Sub-County. </w:t>
      </w:r>
    </w:p>
    <w:p>
      <w:pPr>
        <w:numPr>
          <w:ilvl w:val="0"/>
          <w:numId w:val="48"/>
        </w:numPr>
        <w:spacing w:before="0" w:after="0" w:line="480"/>
        <w:ind w:right="0" w:left="1080" w:hanging="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 evaluate equipment available for guidance and counselling programmes in secondary schools in Bureti Sub-County.</w:t>
      </w:r>
    </w:p>
    <w:p>
      <w:pPr>
        <w:numPr>
          <w:ilvl w:val="0"/>
          <w:numId w:val="48"/>
        </w:numPr>
        <w:spacing w:before="0" w:after="0" w:line="480"/>
        <w:ind w:right="0" w:left="1080" w:hanging="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 establish the attitude of teachers and students on guidance and counselling programmes in secondary schools in Bureti Sub-County. </w:t>
      </w:r>
    </w:p>
    <w:p>
      <w:pPr>
        <w:numPr>
          <w:ilvl w:val="0"/>
          <w:numId w:val="48"/>
        </w:numPr>
        <w:spacing w:before="0" w:after="0" w:line="480"/>
        <w:ind w:right="0" w:left="1080" w:hanging="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 determine if there are sessions for guidance and counseling programmes</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1.6 Research Questions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study was guided by the following research questions.</w:t>
      </w:r>
    </w:p>
    <w:p>
      <w:pPr>
        <w:numPr>
          <w:ilvl w:val="0"/>
          <w:numId w:val="51"/>
        </w:numPr>
        <w:spacing w:before="0" w:after="0" w:line="480"/>
        <w:ind w:right="0" w:left="1080" w:hanging="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Are teachers competent in providing guidance and counselling programmes in secondary schools in Bureti Sub-County?</w:t>
      </w:r>
    </w:p>
    <w:p>
      <w:pPr>
        <w:numPr>
          <w:ilvl w:val="0"/>
          <w:numId w:val="51"/>
        </w:numPr>
        <w:spacing w:before="0" w:after="0" w:line="480"/>
        <w:ind w:right="0" w:left="1080" w:hanging="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Is equipment available for guidance and counselling programmes in secondary schools in Bureti Sub-County?</w:t>
      </w:r>
    </w:p>
    <w:p>
      <w:pPr>
        <w:numPr>
          <w:ilvl w:val="0"/>
          <w:numId w:val="51"/>
        </w:numPr>
        <w:spacing w:before="0" w:after="0" w:line="480"/>
        <w:ind w:right="0" w:left="1080" w:hanging="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What is the attitude of teachers and students on guidance and counselling programmes in secondary schools in Bureti Sub-County?</w:t>
      </w:r>
    </w:p>
    <w:p>
      <w:pPr>
        <w:numPr>
          <w:ilvl w:val="0"/>
          <w:numId w:val="51"/>
        </w:numPr>
        <w:spacing w:before="0" w:after="0" w:line="480"/>
        <w:ind w:right="0" w:left="1080" w:hanging="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Are there sessions scheduled for guidance and counseling programmes?</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1.7 Justification of the Study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Indiscipline in secondary schools have been on the rise every year and 2016 was the worst as strikes were witnessed at an alarming rate with the students burning and destroying property worth millions of shillings in schools like in Tengecha and Itierio boys  in May and June 2016respectively(The Standard Newspaper of 25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July 2016).</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Strikes endanger the lives of other students and make parents to suffer the consequences. This study has come at the time when indiscipline cases are on the rise(The Standard Newspaper of 25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July 2016).</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study intends to address these cases whether guidance and counseling programmes have an impact in schools.</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1.8 Significance of the Study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findings of the study will enable education policy makers to undertake measures aimed at ensuring that guidance and counselling programmes are carried out in secondary schools in Bureti Sub-County, Kericho County.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Education policy makers will  be able to identify major setbacks that delay guidance and counselling  programs in secondary  schools  in  Bureti  Sub-County  and  thus  develop  best  practices  that will  be  uniformly applied  nationally  in  the  education  sector  in Kenya.</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Ministry of Education policy makers will be able to implement the guidance and counselling programmes in the curriculum. Scholars will be able to use this study as a source of literature for further study. Individuals will seek guidance and counselling whenever there will be need.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findings identified causes of indiscipline cases and led to better ways of counseling and hence lead to positive changes in student behavior and to achieving their goals.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Discipline among students allows parents to relax and not incur any more fines from damage of property in schools.</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community being stable with discipline among students and there being peace and stability will nurture good leaders in the society.</w:t>
      </w:r>
    </w:p>
    <w:p>
      <w:pPr>
        <w:keepNext w:val="true"/>
        <w:spacing w:before="240" w:after="24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1.9 Scope of the Study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study focused on effectiveness of guidance and counseling programmes on managing cases of indiscipline in secondary schools in Bureti Sub-County. It did not address its effects.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respondents were drawn from the head teachers/ deputy head teachers, teachers, guidance and counselling teachers and students.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spacing w:before="240" w:after="24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1.10 Limitation of the Study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study was confined to public secondary schools in Bureti Sub-County and so generalization of the findings to all public secondary schools in Kenya was not applicable. Thus other researchers could investigate the status of guidance and counseling services in other secondary schools found in other Counties.</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1.11 Assumptions of the Study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following assumptions were made.</w:t>
      </w:r>
    </w:p>
    <w:p>
      <w:pPr>
        <w:numPr>
          <w:ilvl w:val="0"/>
          <w:numId w:val="63"/>
        </w:numPr>
        <w:spacing w:before="0" w:after="0" w:line="480"/>
        <w:ind w:right="0" w:left="1080" w:hanging="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That all secondary schools had guidance and counselling services.</w:t>
      </w:r>
    </w:p>
    <w:p>
      <w:pPr>
        <w:numPr>
          <w:ilvl w:val="0"/>
          <w:numId w:val="63"/>
        </w:numPr>
        <w:spacing w:before="0" w:after="0" w:line="480"/>
        <w:ind w:right="0" w:left="1080" w:hanging="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That each secondary school had appointed a teacher in charge of guidance and counselling.</w:t>
      </w:r>
    </w:p>
    <w:p>
      <w:pPr>
        <w:numPr>
          <w:ilvl w:val="0"/>
          <w:numId w:val="63"/>
        </w:numPr>
        <w:spacing w:before="0" w:after="0" w:line="480"/>
        <w:ind w:right="0" w:left="1080" w:hanging="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That data will be collected and analyzed objectively.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CHAPTER TWO</w:t>
      </w: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LITERATURE REVIEW</w:t>
      </w:r>
    </w:p>
    <w:p>
      <w:pPr>
        <w:keepNext w:val="true"/>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2.1 Introduction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chapter reviewed literature on the Attitude and competence of teachers in managing guidance and counseling programmes in secondary schools based on the following subtopics; teacher competence in providing guidance and counseling, availability of equipment and space for guidance and counseling, the teacher and students attitude in providing guidance and counseling and sessions for guidance and counselling programmes in secondary schools. The chapter also contains the theoretical and conceptual frameworks and summary of the chapter.</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2.2Teacher Competence in Providing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A study carried out by American School Counsellor Association (1997) on different subgroups indicated that, a school counselor should have personal competences in self- acceptance and interpersonal working relationship. This is true since teacher counsellors interact with other people including students, school administrators and other teachers, and their interpersonal working relationships will highly determine their success.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Hong Kong, guidance and counseling work in schools have undergone many changes. In line with the global trend, Hong Kong has adopted a preventive approach to guidance since 1986 (Hong Kong Education Department, 2001). In its official guide “Guidance Work in Secondary Schools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 Suggested Guide for Principals and Teachers</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the Hong Kong Education Department provided guidelines for guidance teachers, who are full-time teaching staff, to deliver student guidance at school on top of their teaching duties. The document discussed the importance of a cooperative, teamwork approach in the delivery of student guidance. This aid the groundwork for a whole school approach to guidance, which was implemented in the 1990s with the recommendation of the Education Commission report No.4 (Hong Kong Education Commission, 1990). This approach emphasizes the involvement of all school personnel to create a caring and inviting environment for students to grow and realize their potentials for whole-person development (Hong Kong Education Commission, 1990).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All teachers are involved in student guidance and counselling at school to varying degrees, hence an important component in counselling training for all teachers and is considered a basic requirement of a teacher (Yuen, 2002). However, a search in the literature about teachers’ training needs in guidance and counselling showed a scarcity of research in this topic. Most studies focused on peripheral topics such as qualifications and mode of training for guidance personnel (McCarthy, 2001), or the training needs of career guidance personnel (Patton &amp; Burton, 1997; Patton, 2000).</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role of the teacher counselor revolved around employing new skills to aid the client/learner through the “dark entangled forest” (unknown) of his/her personality and society. Schools can help in terms of offering counselling or interpreting it in a broad way, by integrating it into the ethos of the school, and offer individual or group counselling. Lang (1993) agrees that for Secondary school, effectiveness in counselling depend on counselling being considered in its broad sense, and integrate it into a whole school approach. Whether integrated, group or individual, the counselling process should be handled sensitively and discreetly. Counselling aims at empowering the individual. The teacher-counsellor requires professional training to accomplish this task successfully. Castillo (1978) acknowledges that anyone who hopes a child to mature must first get to know and accept him for what he is. Makewa (2008) concedes that it is important to understand the youth’s world as a counsellor. </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Ndirangu (2000) report’s that the teacher- counsellor should be well grounded in clinical psychology where it is dictated by the maxim that all behavior is caused. The teacher-counsellor requires knowledge of some culture values and beliefs of most of the clientele he or she handles within the learning institution. This is crucial because cultural misinterpretation may mean long-term damage to the client. It is not a wonder then that the Map-Robinson Report (1987) comments that guidance and counselling for individuals has always formed part of the African strategy for combining personality problems and may be practiced by indigenous counsellors. </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Witmer (1990) Report endorses this argument by remarking that counsellors should always be cognizant of the cultural conditions and changes. Teacher-counsellors need to design comprehensive guidance programmes, provide counselling service and use assessment procedures with a gender perspective. Lack of counseling training of teacher counsellors may lead many providers of guidance to render services and/or organize activities that may continue to maintain and enforce the already existing stereotype. Counselling skills are learned over time and should be practiced by a professional teacher-counsellor as much as possible.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Smith (2011) stated that the most critical issue that faces counselling is the quality of counsellor’s preparation and guarantee of competence for school counsellors in the roles they must fulfill. The implementation of Career Guidance and Counselling by the Government of Kenya is based on a number of recommendations and guidelines contained in various education commission reports, national plans and government sessional papers such as the Ominde report of (1964), Gachathi report of (1976), Kamunge report of (1988) and sessional paper no.6 of 1988( MOE, 2004).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Ominde report of (1964) found out that the provision of vocational guidance was not adequate. The 1974-1976 Development plan advised teachers to assist learners to resolve their psychological problems by providing guidance and counselling services. The Gachathi report of 1976 recommended that teachers be trained in Guidance and counselling. The 1973-1983 Development plans recommended that guidance and counselling forms be part of the curriculum at teacher training colleges and universities (KESSEP, 2005).</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was emphasized in the Kamunge report of 1988 that made various recommendations for training and provision of guidance and counselling services. Among the recommendations were the decentralization of guidance and counseling to district levels; senior teachers to be responsible for running the programmes; TSC to appoint guidance and counseling HODs in schools; KIE to be charged with the responsibility of developing a suitable and relevant curriculum and the resource materials such as guidance and counseling handbook ;training of teacher trainers and teacher counselors; provision of guidance and counseling services in schools and colleges; development of peer education and counseling clubs. The Sessional Paper No.6 of 1988 emphasized on training of guidance and counseling providers and inspectors for better service provision in secondary schools. The 2001-2002 Development Plan recommended that TSC should give Study leave with full pay for any teacher willing to study guidance and counseling.</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Mukwana (2005) found out that lack of enough duration of training of teachers was a hindrance to proper implementation of career guidance and counseling in schools. If effectively implemented, the above policies would have ensured that teachers acquire the necessary life skills required in the workplace. Although the Ministry of Education has gone to great lengths to make sure that teachers are equipped with knowledge and skills necessary to manage and cope with emerging issues and challenges involving learners, there is often, a disconnect between policy and practice especially in our examination orientated school system where non-externally examined programmes are ignored notwithstanding their importance.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Ndambuki  and  Mutie (2004) disagree with the view of teacher counselors in Kenyan secondary schools and emphasize that in preparing for counseling, it is important to acquire knowledge of theories of personality and psychotherapy and also of diagnostic and behavioural intervention techniques as well as of dynamics of human behaviour.  Cheruyot (2012) carried out a study on human and resource preparedness to provide effective guidance and counseling in secondary schools in Kericho County. He came up with the findings that guidance and counseling personnel did not have the required qualifications and recommended that competent guidance and counseling teachers should be employed.</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According to the Ministry of Education (2009), guidance and counselling was to be made part of the counselling teacher training curriculum at the college and University levels in Kenya. This recommendation though implemented then, the guidance and counselling course seems not to have been effectively tackled as it dwelt with one course only on introduction to guidance and counselling which does not equip learners.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leave teachers deficit of many areas in counselling thus finding themselves incapacitated to offer required help. The appointment of teacher counsellors is done by either the head teacher or nominated and elected by staff members or appointed by the TSC to head the guidance and counselling department (Mukwana, 2005). </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latter is assumed to be a department just like any other and there is no consideration of whether the teacher possesses appropriate skills and knowledge in guidance and counseling and therefore lacks the competence to adequately counsel students.  Such teacher counsellors have proven to be ineffective because they do not in the first place understand their role in guidance and counselling. Republic of Kenya (2009), recommended that heads and senior teachers supervise guidance and counselling programmes that had been established in secondary schools.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No training was considered and one only needed to be the head or senior teacher to oversee guidance and counselling programmes leading to failure in the departments to offer the required services. This led to the introduction of in-service courses and short time seminars for all practicing teacher counsellors in secondary schools. The guidance unit at Kenya Institute of Education (KIE) was mandated with the organization and co-ordination of in-service training at District levels. According to (GOK 2007) this is inappropriate because the teacher counsellor is expected to gain professional knowledge and practical skills needed for counselling. Normally this requires more than short courses to cope with indiscipline cases (GOK, 2007).</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Despite the fact that guidance and counselling is a requirement in all secondary schools some of the teachers offering the service have either undergone a basic training in guidance and counselling or no training at all yet they are required to solve issues affecting the students. </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It has been proved that there was rise of indiscipline cases in secondary schools as   reports indicated that in the year 2016 at least 106 secondary schools were burnt by students. Some of these secondary schools are shown in table 2.1 which can be attributed to lack of guidance and counselling services in schools (Daily Nation and The Standard News Paper 2016).</w:t>
      </w:r>
    </w:p>
    <w:p>
      <w:pPr>
        <w:spacing w:before="0" w:after="0" w:line="480"/>
        <w:ind w:right="0" w:left="0" w:firstLine="0"/>
        <w:jc w:val="left"/>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Table 2.1 </w:t>
      </w:r>
    </w:p>
    <w:p>
      <w:pPr>
        <w:spacing w:before="0" w:after="0" w:line="480"/>
        <w:ind w:right="0" w:left="0" w:firstLine="0"/>
        <w:jc w:val="left"/>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Rise of Indiscipline Cases in Secondary Schools</w:t>
      </w:r>
    </w:p>
    <w:tbl>
      <w:tblPr/>
      <w:tblGrid>
        <w:gridCol w:w="2952"/>
        <w:gridCol w:w="2952"/>
        <w:gridCol w:w="2952"/>
      </w:tblGrid>
      <w:tr>
        <w:trPr>
          <w:trHeight w:val="1" w:hRule="atLeast"/>
          <w:jc w:val="left"/>
        </w:trPr>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School </w:t>
            </w:r>
          </w:p>
        </w:tc>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Indiscipline type</w:t>
            </w:r>
          </w:p>
        </w:tc>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Date </w:t>
            </w:r>
          </w:p>
        </w:tc>
      </w:tr>
      <w:tr>
        <w:trPr>
          <w:trHeight w:val="1" w:hRule="atLeast"/>
          <w:jc w:val="left"/>
        </w:trPr>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Langat High School</w:t>
            </w:r>
          </w:p>
        </w:tc>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Burnt Dormitory</w:t>
            </w:r>
          </w:p>
        </w:tc>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July 2016</w:t>
            </w:r>
          </w:p>
        </w:tc>
      </w:tr>
      <w:tr>
        <w:trPr>
          <w:trHeight w:val="1" w:hRule="atLeast"/>
          <w:jc w:val="left"/>
        </w:trPr>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St Paul Boys High</w:t>
            </w:r>
          </w:p>
        </w:tc>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Burnt Dormitory</w:t>
            </w:r>
          </w:p>
        </w:tc>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22</w:t>
            </w:r>
            <w:r>
              <w:rPr>
                <w:rFonts w:ascii="Times New Roman" w:hAnsi="Times New Roman" w:cs="Times New Roman" w:eastAsia="Times New Roman"/>
                <w:color w:val="auto"/>
                <w:spacing w:val="0"/>
                <w:position w:val="0"/>
                <w:sz w:val="24"/>
                <w:shd w:fill="auto" w:val="clear"/>
                <w:vertAlign w:val="superscript"/>
              </w:rPr>
              <w:t xml:space="preserve">nd</w:t>
            </w:r>
            <w:r>
              <w:rPr>
                <w:rFonts w:ascii="Times New Roman" w:hAnsi="Times New Roman" w:cs="Times New Roman" w:eastAsia="Times New Roman"/>
                <w:color w:val="auto"/>
                <w:spacing w:val="0"/>
                <w:position w:val="0"/>
                <w:sz w:val="24"/>
                <w:shd w:fill="auto" w:val="clear"/>
              </w:rPr>
              <w:t xml:space="preserve"> July 2016</w:t>
            </w:r>
          </w:p>
        </w:tc>
      </w:tr>
      <w:tr>
        <w:trPr>
          <w:trHeight w:val="1" w:hRule="atLeast"/>
          <w:jc w:val="left"/>
        </w:trPr>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Londiani Boys High</w:t>
            </w:r>
          </w:p>
        </w:tc>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Burnt  Dormitory</w:t>
            </w:r>
          </w:p>
        </w:tc>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April 2016</w:t>
            </w:r>
          </w:p>
        </w:tc>
      </w:tr>
      <w:tr>
        <w:trPr>
          <w:trHeight w:val="1" w:hRule="atLeast"/>
          <w:jc w:val="left"/>
        </w:trPr>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Wanguru Girls</w:t>
            </w:r>
          </w:p>
        </w:tc>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Burnt 2 Dormitories</w:t>
            </w:r>
          </w:p>
        </w:tc>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July 2016</w:t>
            </w:r>
          </w:p>
        </w:tc>
      </w:tr>
      <w:tr>
        <w:trPr>
          <w:trHeight w:val="1" w:hRule="atLeast"/>
          <w:jc w:val="left"/>
        </w:trPr>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Kiine Girls</w:t>
            </w:r>
          </w:p>
        </w:tc>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Burnt  Dormitory</w:t>
            </w:r>
          </w:p>
        </w:tc>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27</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July 2016</w:t>
            </w:r>
          </w:p>
        </w:tc>
      </w:tr>
      <w:tr>
        <w:trPr>
          <w:trHeight w:val="1" w:hRule="atLeast"/>
          <w:jc w:val="left"/>
        </w:trPr>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Kapsera Mixed Secondary</w:t>
            </w:r>
          </w:p>
        </w:tc>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Burnt  Dormitory</w:t>
            </w:r>
          </w:p>
        </w:tc>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26</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July 2016</w:t>
            </w:r>
          </w:p>
        </w:tc>
      </w:tr>
      <w:tr>
        <w:trPr>
          <w:trHeight w:val="1" w:hRule="atLeast"/>
          <w:jc w:val="left"/>
        </w:trPr>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Narok Boys</w:t>
            </w:r>
          </w:p>
        </w:tc>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Burnt  Dormitory</w:t>
            </w:r>
          </w:p>
        </w:tc>
        <w:tc>
          <w:tcPr>
            <w:tcW w:w="29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June 2016</w:t>
            </w:r>
          </w:p>
        </w:tc>
      </w:tr>
    </w:tbl>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Source Data: (Daily Nation and The Standard News Paper 2016)</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2.3 Availability of Equipment for Guidance and Counselling</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Resources have always be the key in provision of any services that requires interaction of human beings in one way or the other. Resources are considered to be those things that are needed to be in place to ensure that the work intended to be carried out is carried out successfully. This is the situation in both the developing countries and developed countries in this case the American and European continents (Stewart, 2007).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Focusing on the developing countries, there has been a great challenge to generate resources for the service. Research indicates that this is indeed a great challenge in schools in developing countries (Smith, 2011). From the research conducted by (Phillips, 2011), it is clear that the administration of different schools have a part to play in ensuring that enough resources are allocated for counselling services. Currently, these schools in developing countries are portrayed not to be having the required facilities towards the counselling services.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low budget towards counselling services in schools in the developing countries could also be attributed to the fact that the schools are not in position to generate their own resources (Komm, 2008). Unlike developing countries, counselling services are taken seriously in schools in developed countries. According to the US Department of Education (2003), the availability of programme schedule and staff roles and responsibilities are very crucial for the effective implementation of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(ASCA, 2007) stated that school counsellors should spend at least 70 % of their time offering direct service to students. (Asca, 2007) further stressed that before the organization and administration of guidance and counselling units in schools, the counsellor must be fully aware of the functions of the services and other significant programmes of the school. Students who have passed from one stage to another feel excited, anxious, and worried about the new school to join. These emotions lead to anxiety and stress among students. In adolescent period, passing from one education level to another can also cause reduction in students’ performances, decline of motivations, decrease in self-esteem and psychological sadness (Akos &amp; Galassi, 2005).</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During the transformation process, adolescents are exposed to personal and social changes. The physical, social, and emotional changes seen in adolescents during puberty not only cause emotional conflicts between the adolescent and the family, but also these changes can lead to disobedience with their parents. These changes may occur at different times and in different forms as a sign of puberty (Akos&amp; Galassi, 2005).</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According to Komm (2008) the provision of guidance and counselling in secondary schools is riddled with a number of problems which are attitudinal, structural, human and cultural. These include failure to engage in a careful diagnosis of the organizational problems that guidance and counseling was designed to solve. There is also lack of enough time and facilities and reference materials for use by counsellors.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Physical facilities that are well planned and provide for adequate space, privacy, accessibility and the like are characteristic of quality guidance and counselling programmes (Lunenburg, 2010). Counselling should take place in a quiet place where there will be no disruptions and the learner can be assured that no one else will hear the conversation (Colemann and Yeh, 2008). Without a private office where counseling can take place in privacy, counseling will not be successful and delivery of guidance will be ineffective.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Egbochukwu (2008), stated that the provision of adequate guidance and counselling facilities will certainly influence the efficiency of the delivery of quality guidance services in schools. In America, where SGC services are effective, schools have adequate materials such as: computers for computer-assisted career guidance programmes, career choice exploration materials, self-development resources, University and College catalogues, test-taking skills packages and booklets that help learners cope with developmental needs such as adjusting to their physical changes, handling peer pressure, avoiding teenage pregnancy and substance abuse (Lehr and Sumarah, 2002).</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provision of facilities and resources in guidance and counselling departments in</w:t>
        <w:br/>
        <w:t xml:space="preserve">secondary schools is hindered by inadequate funding. According to Kafwa (2005)</w:t>
        <w:br/>
        <w:t xml:space="preserve">funding has been a major obstacle in many countries, without funding,</w:t>
        <w:br/>
        <w:t xml:space="preserve">teachers are paralyzed in their responsibility of providing guidance and counselling</w:t>
        <w:br/>
        <w:t xml:space="preserve">to students. Inadequate funding leads to lack of facilities and resources hence the</w:t>
        <w:br/>
        <w:t xml:space="preserve">main hindrance to effective guidance and counselling, as a result counsellors are not</w:t>
        <w:br/>
        <w:t xml:space="preserve">motivated enough to carry out their assigned duties effectively.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Abdul (2012) states that, sometimes counsellors are compelled under given</w:t>
        <w:br/>
        <w:t xml:space="preserve">circumstances to use their own money for purchase of item such as books, files, and</w:t>
        <w:br/>
        <w:t xml:space="preserve">pens which they need to carry out their duty. In some instances</w:t>
        <w:br/>
        <w:t xml:space="preserve">where counsellors need money to go for more information that will help in finding</w:t>
        <w:br/>
        <w:t xml:space="preserve">solution to certain problems, their efforts are usually foiled if the school cannot</w:t>
        <w:br/>
        <w:t xml:space="preserve">afford to fund such trips. Most countries have no provisions for guidance and</w:t>
        <w:br/>
        <w:t xml:space="preserve">counselling programmes, whatever funding available for implementation of guidance</w:t>
        <w:br/>
        <w:t xml:space="preserve">and counselling programmes is ad-hoc and grossly inadequate (UNESCO 2002).</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br/>
        <w:t xml:space="preserve">In his study Kafwa (2005) found out that, motion film projectors, audio-cassettes, </w:t>
        <w:br/>
        <w:t xml:space="preserve">video-cassette recorders, computers, and furniture are some resources not available in Kenyan schools therefore teachers should be supplied with relevant materials</w:t>
        <w:br/>
        <w:t xml:space="preserve">for the success of the guidance and counselling services. Some of the challenges</w:t>
        <w:br/>
        <w:t xml:space="preserve">pointed out by Mutie and Ndambuki (1999) which affect provision of physical</w:t>
        <w:br/>
        <w:t xml:space="preserve">facilities and other resources in the guidance and counselling are that, reference</w:t>
        <w:br/>
        <w:t xml:space="preserve">books in guidance and counselling departments in secondary schools are very few,</w:t>
        <w:br/>
        <w:t xml:space="preserve">and that some school head-teachers consider guidance and counselling as a luxury,</w:t>
        <w:br/>
        <w:t xml:space="preserve">and not a priority.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counsellor’s office should have basic furniture such as a desk and chair (Frank</w:t>
        <w:br/>
        <w:t xml:space="preserve">and Karyn 2005) since clients seem to work better if their chair is reasonably</w:t>
        <w:br/>
        <w:t xml:space="preserve">padded but not overly stuffed. Lack of such facilities and equipment affects the way the teacher counsellors perform their duty. </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2.4 Attitude of Teachers and Students on Guidance and Counselling</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Counseling like any other business or activity to be carried out, starts with the attitude of the person to accept or reject the idea. The effect is likely to be positive or negative depending on what the teachers and students feel and perceive about the whole issues of counseling. Gourneau (2012) advises that for guidance and counseling to be effective in schools, two groups should be involved mainly teachers and students. Thus it should start with the teachers and then the students will eventually follow suit as sighted in (Gourneau, 2012). </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According to Myrick (2003), some teachers hold misconceptions about the role and</w:t>
        <w:br/>
        <w:t xml:space="preserve">function of counselors. According to Nugent (1990), next to counselors, teachers are</w:t>
        <w:br/>
        <w:t xml:space="preserve">the most important component in implementing a successful comprehensive guidance</w:t>
        <w:br/>
        <w:t xml:space="preserve">programme. By and large, teachers are the key adult figures in the average pupil’s school</w:t>
        <w:br/>
        <w:t xml:space="preserve">day. They should be ready to assist learners with different needs and do a follow up to</w:t>
        <w:br/>
        <w:t xml:space="preserve">accomplish the objectives of helping a learner. They should never condemn learners</w:t>
        <w:br/>
        <w:t xml:space="preserve">rather they should dig deep to get the root cause of problems affecting the learners.</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According to (Schmidt, 2008), a comprehensive guidance and counselling programme should cover the educational, career, personal and social development of the students. Prevention and remedial programs are important in helping to prevent social mis-behaviour in schools. In his studies, (Chai, 2000) found that only 16.6% of students actually utilize the counselling services for emotional or mental problem. It is further  reported  that  students  do not  disclose  their  problems to  another  person  due  to their culture in society and difficulty in expressing their feelings and emotions (Sifuniso, 2010). Students will only seek counsellor’s assistance when their primary support system has failed to effectively solve their problems (Kok, 2012). Guidance and Counselling services are important to different group of people depending on their situation.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Providing guidance and counselling to learners requires teachers to deal with learners on very sensitive issues which are sometimes delicate. The counseling skills given at teacher training institutions are not enough. Teachers need more training to become adequately equipped in order to become teacher counselors in schools. A study by Gora, Sawatzky and Hague (1992), on the school counselors’ attitude of their effectiveness, identified inadequate training to handle certain problems as one of the major barriers that prevent them from adequately meeting the needs of students.</w:t>
      </w:r>
    </w:p>
    <w:p>
      <w:pPr>
        <w:spacing w:before="240" w:after="0" w:line="48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As a result, school counselors may be prevented from meeting the needs of the students by the inadequate training in school guidance and counseling to handle certain</w:t>
        <w:br/>
        <w:t xml:space="preserve">problems. Moreover, inadequate training can lead to reliance on approaches such as control, power and punishment, which are not conducive to effective guidance and counseling and that can make students fear confiding in teacher counsellors. Furthermore, NESE reports (2008) revealed that the teaching of Life Skills in secondary schools remains poor. This could be attributed to the lack of training of the teachers.</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Some groups of people may need counselling services more than others, for example, young people may need counselling in order to make good choices in their lives. This is important since it helps a child to become a responsible adult in the future. This requires counselling services to be offered in secondary schools where these students can be found.  Though there could be few schools today that have counselling services in Africa, all the schools should be encouraged to introduce the services in their schools in order to reduce indiscipline cases (CPA, 2009).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Guidance counsellor therefore, need to be equipped with skills required to design comprehensive guidance programmes, provide counselling services, and use assessment procedures (Kok, 2012). According to Bulus (2001), counselling is a social service based on the recognition of an individual’s uniqueness, dignity, value and respect, and of the fact that every individual has a right to personal assistance when needed. This service recognizes the need to offer individuals an opportunity for self-knowledge and self-development through individual or small group interventions. The counselling service’s main purpose is to nurture a relationship leading to personal development and decision-making.</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service provides an opportunity for verbal interaction between the counsellor and the client, with the sole aim of assisting the client to deal with a specific problem which could be physical, academic, emotional/personal, and/or social. Basically, this service offers clients the chance to make decisions and solve problems.   This service has a direct link with other services, especially the referral service because, when the need arises, a counsellor may have to refer a client to other specialists. The provision of such a service acknowledges the fact that students need assistance to cope with the complexities of life, since classroom teaching alone may not meet the needs of the client effectively.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Bulus (2001) states that some of the principals and teachers regarded the services of the counsellors as unnecessary. Bulus (2001) further stated that principals and teachers misconceived the counsellors’ status, which often creates conflict between them and in most cases teachers and principals who believe in the need for counsellors in the school. Teachers and students are supposed to have very diverse attitude and perception about a situation that requires both of them. However, a common ground has to be reached in order for counseling to be done especially when that thing involves collaboration of all parties of a transaction. This is synonymous to Counselling services in schools (UNESCO, 2011).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Previous studies such as those of Denga (2001) have shown that principals and teachers constitute the greatest obstacle to the success of guidance and counseling services in schools, the report portrayed a negative attitude of school authorities towards guidance and counseling services and the counselors in particular. Attitude is beliefs and feelings that predispose our reactions to objects, people, and events. Gitonga (1999) points out that attitude consist of three types of components. These are the cognitive components, affective and behavioural components. The cognitive component is related to thoughts and beliefs, the affective relates to emotions or feelings and action. These three components of attitudes interact in such a way that specific feelings and reaction tendencies become confidentially associated with the attitude object.</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Research conducted by Lee (2009) indicates that guidance and counselling in schools faces a great challenge of having a common ground between students and teachers on whether such services should be provided in schools or not. In a related scenario, research was conducted in South Africa in 2012 to 2013 to establish the impact of guidance and counselling on academic excellence and success in education of a South African citizen.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research revealed that there was a great success especially due to the fact that the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African students and pupils who seemed to be traumatized by the whites started accepting the situation and believing that they could make their future better than the way they thought it would be (Muribwathoho, 2003). This is an indication that counselling is a powerful tool for change in a society. The research further revealed that teachers have played a role in convincing the authorities of the importance of guidance and counselling in helping the students to concentrate in class. Above all, the counselling sessions helped the whites and Africans in South Africa start getting along well. This indicates that counselling services play a big role in shaping the lives of individuals.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Attitude of teachers is therefore very important in making counselling services a success in schools. This is important to be considered when establishing guidance and counselling programmes (Gysbers, 2006). In his works (Gourneau, 2012) agrees of having the right attitude towards guidance and counseling programs. According to him, teachers are very instrumental in shaping the attitude of their children and making them to do the right things in their lives. He further stresses the need to have teachers express kindness and responsibility towards students. Regardless of what the teachers may want to believe as their attitude, students too have their attitude towards counselling services and so are likely to have a complete separate understanding and attitude of counselling. This follows the fact that students are fond of not accepting certain things that happen or that are practiced in the different institutions of learning and lower level schools (Lee, 2009). This brings into the picture the need to study the preferences of students well in order for them to be convinced into liking the aspect of counselling in their lives.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Kenya, although there are government policies on guidance and counselling, these policies’ and goals have not been achieved (Lee, 2009). This is mainly because teachers and students perception towards  guidance  and  counselling  tend to affect the implementation  of  the  programme  in  secondary  schools. The   inadequacy  of  materials contributes a lot to  the way teachers and students perceive  the  guidance  and  counselling  services  in  secondary  schools  in  Kenya.</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2.5 Sessions for Guidance and Counselling Programmes in Secondary schools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UNESCO module on guidance and counseling (2000) stated that Guidance is a programme of services to individuals based on their needs and the influence of environmental factors. Guidance and counseling is a professional field which has a broad range of activities, programmes and services geared toward assisting individuals to understand themselves, their problems, their school environment and their world and also to develop adequate capacity for making wise choices and decisions (Omulema 2000).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Under educational guidance, there are several guidance and counselling services such as educational benefits, appraisal, information, placement, orientation, evaluation, referral, and follow-up (Denga 2001). Each of these major components of guidance and counselling alone with their services address students’ needs, challenges and problems and need adequate time to  be addressed by the teacher counsellor.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Smith (2006) argued that unless there is adequate guidance and counseling and career information, the society will be plagued by a group of disgruntled, frustrated and unrealistic individuals. Smith (2006) proposed that without availing time on the timetable in secondary schools for guidance and counseling, The whole system would be a waste because no one will have time to enforce them.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That teacher counsellors are overworked with the normal workload of teaching subjects and at the same time expected to offer guidance and counselling during their free time. This does not work because there is no free time but instead should be well timetabled so that students know the exact time for guidance and counseling (National Policy on Education, 2008).</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According to Fourie (2010), teacher counsellors are ordinary teachers with full teaching loads who do the counseling and support of learners over and above their normal teaching programme without any incentives. This means that in addition to their normal duties of teaching, such as lesson planning, tests and homework marking, compensatory teaching, etc., teacher counselors are tasked to render guidance and counseling to learners. The high teaching loads do not allow teachers to devote enough time to guidance and counseling. </w:t>
      </w:r>
    </w:p>
    <w:p>
      <w:pPr>
        <w:spacing w:before="0" w:after="0" w:line="48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 study done in Malawian secondary schools by Maluwa-Banda (1998) revealed that as full-time classroom teachers, school counsellors have little time to provide adequate guidance and counselling to students. A large and seemingly impossible caseload causes increased stress for the school counsellor (Maluwa-Banda, 1998). Teachers are saddled with so many responsibilities already and making them guidance and counseling teachers in addition to their job makes them ineffective in both areas at the end of the day (Egbochukwu &amp; Alika, 2010).</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Regardless of the above difficulties, literature indicates that many children are in</w:t>
        <w:br/>
        <w:t xml:space="preserve">desperate need of guidance and counseling and that teachers are ideally placed to provide this. According to Hornby, Hall &amp; Hall (2003), it is often the case that learners are likely to be more open with teachers they know well than with others in the education system, such as guidance counselors and educational psychologists, who are usually better qualified in counseling and have more time to do it, but do not have the rapport which comes with the day-to-day contact.</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Without  a  clear  focus  on the  depth  of  the  existing  problems  many  youths  may  not be able to articulately establish solutions to the many challenges facing them. For empowering students to have hope in life and confidence in them they should be enabled to solve life challenging issues by themselves and have change in the way they react to occurring problems. In the process their discipline standards will be well improved, thus creating a sense of responsibility to deal with issues in life. In overall speaking, providing responsive service and designing guidance activities is vital. There is an obvious move from a remedial to a preventive, strength-based orientation. Ndirangu (2000) states that guidance and counselling has always been considered to be at its infancy in Kenya since most citizens do not know what it entails and even its applicability as time has never been considered for it anywhere but done as part of  a  leisure activity.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Republic of Kenya (2009) Teachers ‘Proficiency Course Training Manual confirms this, that students and the general public has not yet grasped the real meaning of guidance and counselling. Guidance has been an instrument for improvement for education.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Pakistan for the last so many years the educationists have been emphasizing on organizing guidance and counselling programmes in all high schools but it is still a dream (Shahid, 2004). Guidance and counselling is the only programme, which helps the students for evaluating themselves for a specific field of study. If guidance and counselling programmes are made available in schools and timetabled, many of our educational problems particularly the destruction of property or dropout rates of female at secondary level can be reduced.  Wazim (2001) states that guidance is the process of helping individuals achieve their self-understanding and self-direction necessary to make the maximum adjustment to school, home and community. Gysbers (2003) reviewed guidance and counselling programmes in schools from the beginning in USA. According to him guidance and counselling started as vocational guidance in early 1900s.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Professional school counsellors are certified/licensed professionals with a master's degree in school counselling or the substantial equivalent and are uniquely qualified to address the developmental needs of all students. Professional school counsellors deliver a comprehensive school counselling programme encouraging all students, academic career and personal/social development and help all students in maximum achievement (Gysbers, 2003) but the only thing still lacking is enough time to address problems. </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the U.S., comprehensive guidance and counselling programmes have been established in at least about 35 different states with the issue of time being considered. The goal of the comprehensive guidance and counselling programme is to provide all students with life skills. These programs are developmental in nature, and assist students to acquire and use life-long skills through the development of academic, career, self-awareness, and interpersonal communication skills. </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American School Counselor Association (1997) in announcing the national standards for school counselling programmes categorized the student developmental needs into three broad areas: academic development, career development, and personal development (Phillips 2011).In developing school guidance and counselling programmes, there is need to identify the specific areas that students will acquire competencies after participating in the programs after specific times.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One way to do this would be to identify the needs of students, and then group them into content areas for implementation of the programs at specific times. The three content areas emphasized in the comprehensive school guidance and counselling programmes are: academic, career, and personal development (Gysbers, 2003). He conducted a survey of student counselling needs at a medium-sized suburban institution in the U.S. The findings indicated that both male and female students need assistance with personal, career and academic problems.  Women particularly indicated that they worry more on health and safety. </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Existing studies have shown that many teachers in public secondary schools in Kenya have undergone training in guidance and counselling and have offices reserved for the service. It is however not fully known if they offer the service in guidance and counselling at specific times so as to come out with the desired effects (Nayak 2004).</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2.6 Theoretical Framework</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theories that guided this study are the Social learning and Operant conditioning theories. The Social leaning theory was founded by Albert Bandura (1977) which agrees with the behaviorist learning theory of Operant Conditioning of B.F Skinner (1938) and that behavior is learned from the environment through the process of observational learning. Bandura’s social learning theory posits that people learn from one another, via observation, imitation and modeling. The theory has often been called a bridge between behaviorist and cognitive learning theories because it encompasses attention, memory and motivation. The Social learning theory is a theory of learning social behavior which proposes that new behaviors can be acquired by observing and imitating others. It states that learning is a cognitive process that takes place in a social context and occurs purely through observation or direct instruction, even in the absence of motor reproduction or direct reinforcement. In addition to the observation of behavior, learning also occurs through the observation of rewards and punishments a process known as vicarious reinforcement. </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social learning theory encompasses the concepts of traditional learning theory and the Operant conditioning of B.F. Skinner (1938). Thus social learning theory has been useful in explaining how people can learn new things and develop new behaviours by observing other people. It is to assume therefore that Social Learning Theory is concerned on observational learning among people. Albert Bandura (1977) also developed the Modeling process which helps us to understand that not all observed behaviours could be learned effectively, nor can learning necessarily result to behavioural changes. Bandura (1977) formulated four principles of social learning.</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first one is the Attention principle which states that we cannot learn if we are not focused on the task. It means that if we see something as being novel or different in some way, then we are more likely to make it the focus of our attention. Thus social contexts help to reinforce these perceptions. The second one is Retention principle whereby we learn by internalizing information in our memories. We recall that information later when we are required to respond to a situation that is similar to the situation within which we first learned the information. Thirdly is the Reproduction principle whereby we reproduce previously learned information (behavior, skills, knowledge) when required. However, practice through mental and physical rehearsal often improves our responses.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Motivation principle is the last one which states that we need to be motivated to do anything. That often, motivation originates from our observation of someone else being rewarded or punished for something they have done or said. This usually motivates us later to do or avoid doing the same thing.</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theory can be applied to the student in that if students see positive consequences from a particular type of behavior, they are more likely to repeat that behavior themselves and if negative consequences are the result, they are less likely to perform that behavior. Students are more motivated to pay attention if they see others around them also paying attention. Also the students can be encouraged to develop their self efficacy through confidence building and constructive feedback. Therefore if students see positive results from guidance and counseling programs then they are more likely to attend the sessions and in due course will assist in managing indiscipline cases.</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On the other hand, the Operant Conditioning theory by B. F. Skinner (1938) was based on Thorndike’s (1905) Law of Effect. B. F. Skinner (1938) coined the term Operant Conditioning which means roughly changing of behavior by the use of reinforcement which is given after the desired response. It is also based upon the idea that learning is a function of change in overt behavior. Those changes in behavior are the result of an individual’s response to events (stimuli) that occur in the environment. Skinner (1938) identified three types of responses or operant that can follow behavior. The first type is Neutral operant which are responses from the environment that neither increase nor decrease the probability of a behavior being repeated. The second type is the reinforcers which are responses from the environment that increase the probability of a behavior being repeated. Reinforcers can be either positive or negative. The final one is the Punishers which are responses from the environment that decrease the likelihood of a behavior being repeated. This is because a punishment weakens behavior.</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Thus the Operant Conditioning theory can apply to students in managing of indiscipline in that it can be used to provide feedback on learner performance for example by compliments, approval, encouragement and affirmation. Also knowledge of success given will need to be varied so that behavior can be maintained. </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2.7 Conceptual Framework</w:t>
        <w:tab/>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Conceptual framework depicted in Figure 2.1, shows the relationship between the independent, dependent and intervening variables</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Intervening Variables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Figure 2.1 Conceptual Frame-work at Attitude and Competence of Teachers in Managing Guidance and Counselling Programmes in Secondary Schools</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2.8 Summary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There have been a number of studies done on student discipline, its causes, effects, solutions, and strategies used in the management of students’ discipline. Komm (2009) observed that strategies used in most schools in management of student discipline include guidance and counseling, rewards, punishment, behaviour modification, adequate communication and having a clear set of school rules.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Some  have  shown  that  teachers in secondary schools have adopted alternative strategies for managing student discipline  especially  after  the  outlawing  of  corporal  punishment  by  the  government.  Little research has been done on the effect of guidance and counseling in the management of student discipline since there have been continued cases of student unrest in Kenyan secondary schools. Therefore there is need to study the effect of guidance and counseling on management of student discipline in secondary schools in Bureti  sub-county,  since  such  a  study  has  not  been  done  in this  sub-county.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CHAPTER THREE</w:t>
      </w: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RESEARCH METHODOLOGY</w:t>
      </w:r>
    </w:p>
    <w:p>
      <w:pPr>
        <w:keepNext w:val="true"/>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3.1 Introduction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chapter  discussed  the  research  design, the  location  of  the study, target population, the  sample size  and  the  sampling  techniques,  the  research  instruments, data collection  procedures, analysis and ethical considerations in research.</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3.2 Research Design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This design used the descriptive survey research design. Descriptive survey research design involved asking a sample population questions about a particular issue to explore their opinion, attitudes and knowledge about the issue in question (Clarke, 2011). Clarke (2011) noted that descriptive survey research design is intended to provide statistical information about aspects of education that interest policy makers and educators hence the researcher went out to seek people’s opinions in phenomena.</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3.3 Location of the Study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study was conducted in Bureti Sub-County in Kericho County. The area of the study is 20 km from Kericho town.  Bomet town is situated south of Bureti Sub-County, Elburgon to the west, Kipkelion to the North and Kericho town to the East of Bureti Sub-County according to the (Google map, 2017). The sub-County was chosen for the study since students in many schools in this Sub-County experienced disciplinary issues leading to suspensions and transfers to other schools hence poor academic performance. In 2016, 110 secondary schools participated in strikes leading to destruction of property by burning their dormitories (The Standard Media group, 15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march 2016). The population size of Bureti sub-county is about 306,763 heads and comprise of people from different ethnic groups.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Smith (2006) states that an ideal setting for any study should be accessible to the researcher and that which allows immediate rapport with the participants. Thus the researcher should be familiar with the study area. The study was conducted in public secondary schools in boarding, day, mixed day and mixed day boarding schools in Bureti sub-county, Kericho County. There are 52 public secondary schools in Bureti Sub-County.</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3.4 Target Population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Population according to Mugenda and Mugenda (2008) is defined as the entire group of individuals, events or objects having observable characteristics. Kombo and Tromp(2006)  refers to population  as an  entire  group  of  persons  or  elements  that  have one  thing  in  common. A  complete  enumeration  of  all  items  in  the  population  is known  as  census (Kothari 2009). The target population of this study were the 52 public secondary schools in Bureti Sub-County, 52 secondary school head teachers, 52 deputy head teachers, 52 heads of guidance and counselling teachers, 540 teachers and 10532 students in Bureti Sub-County (Kombo and Tromp, 2006).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3.5 Sample Size and Sampling Procedures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section looked at sample size and sampling procedures.</w:t>
      </w:r>
    </w:p>
    <w:p>
      <w:pPr>
        <w:keepNext w:val="true"/>
        <w:keepLines w:val="true"/>
        <w:spacing w:before="200" w:after="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3.5.1 Sample Size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According  to  Kombo  and  Tromp(2006), the  selection  of   the  respondents  is  crucial to  the  overall  usefulness  of  the  information  produced. According to Mugenda and Mugenda (2008) a sample is a subset containing the characteristics of a larger population. Samples are used in statistical testing when population sizes are too large for the test to include all possible members or observations. A sample should represent the whole population and not reflect bias towards a specific attribute.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Thus Mugenda and Mugenda (2008) suggested that 10% to30% is sufficient for a sample if it is too large. From  the  target  population, the  researcher    used  10  head  teachers ,  10 deputy  head  teachers  and   heads  of  guidance  and  counselling  from  10  sampled schools. 108 teachers, 11  from  each  school  and  a  total  of  2106  students, 211  from each school from form three and four who were  selected randomly to participate in the study. Ten head teachers were selected in the study because they are administrators in the institutions.  Ten deputy  head  teachers  were  selected  because  they  are  in  charge of  discipline  in  the  schools. Ten  heads  of  guidance  and  counselling  departments  were chosen  because  they  play  an  important  role  in counseling  indiscipline  cases. One hundred and eight teachers  were selected  because  they  do  the  teaching  and  interact with the students  at  various  levels  and  in  different  ways.  Two thousand one hundred and six  students  themselves  were  selected  because  they  are  the  ones  who  directly  participate  in  the  indiscipline cases. This information is contained in table 3.1 below. </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Table 3.1   </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Sample Size per category</w:t>
      </w:r>
    </w:p>
    <w:tbl>
      <w:tblPr/>
      <w:tblGrid>
        <w:gridCol w:w="2767"/>
        <w:gridCol w:w="1479"/>
        <w:gridCol w:w="2154"/>
        <w:gridCol w:w="2576"/>
      </w:tblGrid>
      <w:tr>
        <w:trPr>
          <w:trHeight w:val="196" w:hRule="auto"/>
          <w:jc w:val="left"/>
        </w:trPr>
        <w:tc>
          <w:tcPr>
            <w:tcW w:w="27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Respondents                 </w:t>
            </w:r>
          </w:p>
        </w:tc>
        <w:tc>
          <w:tcPr>
            <w:tcW w:w="14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Population       </w:t>
            </w:r>
          </w:p>
        </w:tc>
        <w:tc>
          <w:tcPr>
            <w:tcW w:w="2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Sample</w:t>
            </w:r>
          </w:p>
        </w:tc>
        <w:tc>
          <w:tcPr>
            <w:tcW w:w="2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Total</w:t>
            </w:r>
          </w:p>
        </w:tc>
      </w:tr>
      <w:tr>
        <w:trPr>
          <w:trHeight w:val="531" w:hRule="auto"/>
          <w:jc w:val="left"/>
        </w:trPr>
        <w:tc>
          <w:tcPr>
            <w:tcW w:w="27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Deputy Head teachers</w:t>
            </w:r>
          </w:p>
        </w:tc>
        <w:tc>
          <w:tcPr>
            <w:tcW w:w="14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52</w:t>
            </w:r>
          </w:p>
        </w:tc>
        <w:tc>
          <w:tcPr>
            <w:tcW w:w="2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w:t>
            </w:r>
          </w:p>
        </w:tc>
        <w:tc>
          <w:tcPr>
            <w:tcW w:w="2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w:t>
            </w:r>
          </w:p>
        </w:tc>
      </w:tr>
      <w:tr>
        <w:trPr>
          <w:trHeight w:val="601" w:hRule="auto"/>
          <w:jc w:val="left"/>
        </w:trPr>
        <w:tc>
          <w:tcPr>
            <w:tcW w:w="27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Teacher counselors</w:t>
            </w:r>
          </w:p>
        </w:tc>
        <w:tc>
          <w:tcPr>
            <w:tcW w:w="14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52</w:t>
            </w:r>
          </w:p>
        </w:tc>
        <w:tc>
          <w:tcPr>
            <w:tcW w:w="2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w:t>
            </w:r>
          </w:p>
        </w:tc>
        <w:tc>
          <w:tcPr>
            <w:tcW w:w="2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20</w:t>
            </w:r>
          </w:p>
        </w:tc>
      </w:tr>
      <w:tr>
        <w:trPr>
          <w:trHeight w:val="516" w:hRule="auto"/>
          <w:jc w:val="left"/>
        </w:trPr>
        <w:tc>
          <w:tcPr>
            <w:tcW w:w="27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Teachers</w:t>
            </w:r>
          </w:p>
        </w:tc>
        <w:tc>
          <w:tcPr>
            <w:tcW w:w="14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540</w:t>
            </w:r>
          </w:p>
        </w:tc>
        <w:tc>
          <w:tcPr>
            <w:tcW w:w="2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108</w:t>
            </w:r>
          </w:p>
        </w:tc>
        <w:tc>
          <w:tcPr>
            <w:tcW w:w="2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20</w:t>
            </w:r>
          </w:p>
        </w:tc>
      </w:tr>
      <w:tr>
        <w:trPr>
          <w:trHeight w:val="532" w:hRule="auto"/>
          <w:jc w:val="left"/>
        </w:trPr>
        <w:tc>
          <w:tcPr>
            <w:tcW w:w="27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Students</w:t>
            </w:r>
          </w:p>
        </w:tc>
        <w:tc>
          <w:tcPr>
            <w:tcW w:w="14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10532</w:t>
            </w:r>
          </w:p>
        </w:tc>
        <w:tc>
          <w:tcPr>
            <w:tcW w:w="2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2106</w:t>
            </w:r>
          </w:p>
        </w:tc>
        <w:tc>
          <w:tcPr>
            <w:tcW w:w="2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20</w:t>
            </w:r>
          </w:p>
        </w:tc>
      </w:tr>
      <w:tr>
        <w:trPr>
          <w:trHeight w:val="486" w:hRule="auto"/>
          <w:jc w:val="left"/>
        </w:trPr>
        <w:tc>
          <w:tcPr>
            <w:tcW w:w="27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Total</w:t>
            </w:r>
          </w:p>
        </w:tc>
        <w:tc>
          <w:tcPr>
            <w:tcW w:w="14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11176</w:t>
            </w:r>
          </w:p>
        </w:tc>
        <w:tc>
          <w:tcPr>
            <w:tcW w:w="2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2234</w:t>
            </w:r>
          </w:p>
        </w:tc>
        <w:tc>
          <w:tcPr>
            <w:tcW w:w="2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20</w:t>
            </w: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keepLines w:val="true"/>
        <w:spacing w:before="200" w:after="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3.5.2 Sampling Procedures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Kothari (2009) defines sampling as a definite plan determined before any data is actually collected for obtaining a sample from a given population. Samples can either be probability or non-probability. According  to  Orodho (2005)  sampling  is  the process  of  a sub-set  of  cases  in  order  to  draw conclusions about the entire population.  For this study, stratified sampling was used to select categories of schools which comprised of 1 girl’s day school, 2 mixed day boarding schools, 28 mixed day schools, 10 boys’ boarding schools and 11 girl boarding schools. Proportionate stratified  random  sampling  technique  was  used  to  get  the  actual  sampled schools  as  shown  in  table  3.2.</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Table 3.2 </w:t>
      </w:r>
    </w:p>
    <w:p>
      <w:pPr>
        <w:spacing w:before="0" w:after="0" w:line="480"/>
        <w:ind w:right="0" w:left="0" w:firstLine="0"/>
        <w:jc w:val="left"/>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Sample Selection of Schools</w:t>
      </w:r>
    </w:p>
    <w:tbl>
      <w:tblPr>
        <w:tblInd w:w="6" w:type="dxa"/>
      </w:tblPr>
      <w:tblGrid>
        <w:gridCol w:w="2946"/>
        <w:gridCol w:w="2946"/>
        <w:gridCol w:w="2958"/>
      </w:tblGrid>
      <w:tr>
        <w:trPr>
          <w:trHeight w:val="1" w:hRule="atLeast"/>
          <w:jc w:val="left"/>
        </w:trPr>
        <w:tc>
          <w:tcPr>
            <w:tcW w:w="294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Category of school</w:t>
            </w:r>
          </w:p>
        </w:tc>
        <w:tc>
          <w:tcPr>
            <w:tcW w:w="294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No. of schools</w:t>
              <w:tab/>
            </w:r>
          </w:p>
        </w:tc>
        <w:tc>
          <w:tcPr>
            <w:tcW w:w="295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No. of schools sampled</w:t>
            </w:r>
          </w:p>
        </w:tc>
      </w:tr>
      <w:tr>
        <w:trPr>
          <w:trHeight w:val="1" w:hRule="atLeast"/>
          <w:jc w:val="left"/>
        </w:trPr>
        <w:tc>
          <w:tcPr>
            <w:tcW w:w="294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Girls day</w:t>
            </w:r>
          </w:p>
        </w:tc>
        <w:tc>
          <w:tcPr>
            <w:tcW w:w="294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95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r>
      <w:tr>
        <w:trPr>
          <w:trHeight w:val="1" w:hRule="atLeast"/>
          <w:jc w:val="left"/>
        </w:trPr>
        <w:tc>
          <w:tcPr>
            <w:tcW w:w="294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Mixed day boarding</w:t>
            </w:r>
          </w:p>
        </w:tc>
        <w:tc>
          <w:tcPr>
            <w:tcW w:w="294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295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r>
      <w:tr>
        <w:trPr>
          <w:trHeight w:val="1" w:hRule="atLeast"/>
          <w:jc w:val="left"/>
        </w:trPr>
        <w:tc>
          <w:tcPr>
            <w:tcW w:w="294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Mixed day</w:t>
            </w:r>
          </w:p>
        </w:tc>
        <w:tc>
          <w:tcPr>
            <w:tcW w:w="294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28</w:t>
            </w:r>
          </w:p>
        </w:tc>
        <w:tc>
          <w:tcPr>
            <w:tcW w:w="295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r>
      <w:tr>
        <w:trPr>
          <w:trHeight w:val="1" w:hRule="atLeast"/>
          <w:jc w:val="left"/>
        </w:trPr>
        <w:tc>
          <w:tcPr>
            <w:tcW w:w="294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Boys boarding</w:t>
            </w:r>
          </w:p>
        </w:tc>
        <w:tc>
          <w:tcPr>
            <w:tcW w:w="294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w:t>
            </w:r>
          </w:p>
        </w:tc>
        <w:tc>
          <w:tcPr>
            <w:tcW w:w="295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r>
      <w:tr>
        <w:trPr>
          <w:trHeight w:val="1" w:hRule="atLeast"/>
          <w:jc w:val="left"/>
        </w:trPr>
        <w:tc>
          <w:tcPr>
            <w:tcW w:w="294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Girls boarding</w:t>
            </w:r>
          </w:p>
        </w:tc>
        <w:tc>
          <w:tcPr>
            <w:tcW w:w="294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w:t>
            </w:r>
          </w:p>
        </w:tc>
        <w:tc>
          <w:tcPr>
            <w:tcW w:w="295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r>
      <w:tr>
        <w:trPr>
          <w:trHeight w:val="1" w:hRule="atLeast"/>
          <w:jc w:val="left"/>
        </w:trPr>
        <w:tc>
          <w:tcPr>
            <w:tcW w:w="294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Total</w:t>
            </w:r>
          </w:p>
        </w:tc>
        <w:tc>
          <w:tcPr>
            <w:tcW w:w="294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52</w:t>
            </w:r>
          </w:p>
        </w:tc>
        <w:tc>
          <w:tcPr>
            <w:tcW w:w="295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10</w:t>
            </w:r>
          </w:p>
        </w:tc>
      </w:tr>
    </w:tbl>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Source: Sub-County Director of Education (Bureti Sub-County)</w:t>
      </w:r>
    </w:p>
    <w:p>
      <w:pPr>
        <w:keepNext w:val="true"/>
        <w:keepLines w:val="true"/>
        <w:spacing w:before="200" w:after="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3.6 Data Collection Instruments</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section looked at teacher competence in providing guidance and counseling, availability of equipments for guidance and counseling programmes, attitude of students and teachers on guidance and counseling and sessions for guidance and counselling. These competencies were ranked in a scale of 1(disagree), 2(undecided) and 3(agree).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study  being  in  education,  the  most  appropriate  research  instruments    used  were  questionnaires and  interviews. The questionnaire comprised of both open ended and structured questions.  According  to  Orodho (2012)  the  structured questions    permitted  the  respondent  to  give  unrestricted  opinion.  Four different questionnaires were used namely; for the head teacher/ deputy head teacher, for HoD of guidance and counseling, teacher questionnaires and students’ questionnaires.</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questionnaires contained three sections. Section A consisted of personal information, Section B contained information regarding guidance and counseling programs and section C contained structured questions.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Interviews were specifically for the head of guidance and counseling departments because they are persons in charge of guidance and counseling in the schools and the deputy head teachers because they are in charge of discipline in the schools and have the required skills in leadership.  The data collected from each instrument enabled the researcher to know the key areas that cause the indiscipline cases to occur in secondary schools.  </w:t>
      </w:r>
    </w:p>
    <w:p>
      <w:pPr>
        <w:keepNext w:val="true"/>
        <w:keepLines w:val="true"/>
        <w:spacing w:before="200" w:after="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Teacher Competencies during guidance and counselling</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Teacher competencies to guidance and counseling were measured by asking questions on the ability of the teacher counselor to solve indiscipline cases in schools. It was also necessary to find out if the teacher counselor had undergone training and if the teacher counselor was able to store information using a computer. This was in a scale of 1-3.</w:t>
      </w:r>
    </w:p>
    <w:p>
      <w:pPr>
        <w:keepNext w:val="true"/>
        <w:keepLines w:val="true"/>
        <w:spacing w:before="200" w:after="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Equipments available for guidance and counselling</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Availability of equipments for guidance and counseling was measured by asking questions on provision of privacy and confidentiality, whether students visited counseling offices and whether there was space and facilities for counseling. This was ranked in a scale of 1-3.</w:t>
      </w:r>
    </w:p>
    <w:p>
      <w:pPr>
        <w:keepNext w:val="true"/>
        <w:keepLines w:val="true"/>
        <w:spacing w:before="200" w:after="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Attitude of students and teachers towards guidance and counselling</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was measured by asking questions on whether guidance and counseling was important and whether it could be used to solve indiscipline cases. This was scored in a scale of 1-3.</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Sessions for guidance and counselling</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Sessions for counseling was measured by asking questions on the availability of time for guidance and counseling, the allocation of counseling on the time table and whether teachers had time for counseling. This was ranked in a scale of 1-3.</w:t>
      </w:r>
    </w:p>
    <w:p>
      <w:pPr>
        <w:keepNext w:val="true"/>
        <w:keepLines w:val="true"/>
        <w:spacing w:before="20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3.6.1 Validity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Kothari (2006)  explains  validity  as  the  most  critical  criteria  that  indicates  the  degree  to  which  an  instrument  measures  what  it  is  supposed  to measure.  Content validity is a judgmental act where experts check whether the items represent the construct which is being studied. Two steps were taken to ensure validity. Firstly research questions from prior researches were used to improve the validity of the research instrument. Secondly the questionnaire was sent to 30 randomly selected experts for perusal and to assess the structure and appropriateness of the questions used.  </w:t>
      </w:r>
    </w:p>
    <w:p>
      <w:pPr>
        <w:keepNext w:val="true"/>
        <w:keepLines w:val="true"/>
        <w:spacing w:before="20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3.6.2 Reliability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According to Mugenda and Mugenda (2008) reliability is a measure in which a research instrument yields consistent results or data after repeated trials. Kothari (2009)  states  that  a  measuring  instrument  is  reliable  if  it  provides  consistent  results  and  that  reliability  tells  how  well a test measures what it is supposed  to  measure. Kothari (2009)  further  states  that  one  way  to  test  reliability  is  to  give  the  same  people  the  same  test  more  than  one  occasion  and  then compare  each  person’s  performance  on  both  occasions. Pearson’s Coefficient of Correlation was used.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following correlation formula to determine the reliability of the research instrument was used (KIM 2009);</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Where </w:t>
        <w:tab/>
        <w:tab/>
        <w:t xml:space="preserve">r = reliability coefficient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 xml:space="preserve">n = number of respondents </w:t>
      </w:r>
    </w:p>
    <w:p>
      <w:pPr>
        <w:spacing w:before="0" w:after="0" w:line="480"/>
        <w:ind w:right="0" w:left="72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x = total scores of the test administration</w:t>
      </w:r>
    </w:p>
    <w:p>
      <w:pPr>
        <w:spacing w:before="0" w:after="0" w:line="480"/>
        <w:ind w:right="0" w:left="72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y = total scores of retest administration</w:t>
      </w:r>
    </w:p>
    <w:p>
      <w:pPr>
        <w:spacing w:before="0" w:after="0" w:line="48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Best (2005) argues that if the coefficient of reliability is greater than 0.60 then the instrument is reliable. However, in this study the instrument was considered reliable because it yielded a correlation coefficient of 0.7.</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Pearson’s coefficient of correlation is not affected by change in scale or by change in location. Unlike covariance it can be used to compare the relationships between two pairs of variables. It is a unit free measure of relationship between two variables and takes values in [-1, +1]. When r is close to +1(-1), there is strong positive (negative) relationship. Like covariance, it also measures only linear relationships. It is also clear from the formula that correlation coefficient is zero whenever covariance is zero.</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Pre-testing  the  questionnaire was  important  because  deficiencies  in  questionnaires  are  usually  detected  before the  actual  study   is  conducted.  The researcher administered the questionnaire to Head/Deputy head teachers, teacher counselors, teachers and students in five different schools in a different Sub-County who did not participate in the study. The same questionnaires were administered to the sampled schools in Bureti Sub-County, Kericho County after two weeks.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spacing w:before="240" w:after="24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3.7 Data Collection Procedures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researcher obtained authority from University of Kabianga to conduct the research. A  research  permit  was obtained  from  the  National  Council  of Science  and  Technology and Innovation(NACOSTI) and from the County Director of Education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researcher then wrote to the head teachers of  the  sampled  schools  for  appointments  to administer  the  instruments which consisted questioners and interview schedules. The instruments looked at the teacher competencies, equipment available in secondary schools, the attitude of students and teachers towards guidance and counseling and sessions available for guidance and counseling programmes.</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3.8 Data Analysis and Presentation</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Descriptive  statistics  is  fundamental  in  organizing  research  data  as  it  serves  to summarize  the  information.  Data  collected was  categorized,  coded  and  subjected to  Statistical  Package for  Social  Sciences (SPSS) for  analysis.  </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Data analysis was done using both quantitative and qualitative techniques. Chi-square was used to look for relationships or a difference in proportions and where the variables concerned are both categorical. The design was between groups (Cooligan 2009).   Data collected through questionnaires was analyzed using descriptive statistics while that collected   through interviews was analyzed using summary tables for the purpose of data presentation and interpretation.</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3.9 Ethical Considerations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During  the  study,  the  researcher    ensured  that  no  physical  or  psychological  harm  was caused  to  the  subjects  under  study.  The researcher  ensured    that  her  own  personal  biases  and  opinions  did  not  get  in  the  way  of  the  research  and  that  all  subjects  were  given  fair  consideration. Anonymity was maintained during the time of carrying out the research and there was informed consent to the people concerned prior to carrying out the research. Confidentiality was maintained when carrying out the research.</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When reporting the results, the researcher accurately represented what was in the questionnaires and interview schedules. Those who needed the results were given after the study.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CHAPTER FOUR</w:t>
      </w: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RESULTS AND DISCUSSION</w:t>
      </w:r>
    </w:p>
    <w:p>
      <w:pPr>
        <w:keepNext w:val="true"/>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4.1 Introduction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chapter presents results of the data analysis and its interpretation. The research results are presented according to research questions used to investigate the effectiveness of guidance and counseling programs in managing cases of indiscipline in secondary schools in Bureti Sub-County. The quantitative data was analyzed using descriptive statistics and has been presented in the form of figures, tables, and charts and discussed. The qualitative data was analyzed by content and discussed appropriately.  </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4.2 Background characteristics of the Respondents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Background information of the respondents are indicated in table 4.1 and 4.2.</w:t>
      </w:r>
    </w:p>
    <w:p>
      <w:pPr>
        <w:spacing w:before="0" w:after="0" w:line="480"/>
        <w:ind w:right="0" w:left="0" w:firstLine="0"/>
        <w:jc w:val="left"/>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Table 4.1</w:t>
      </w:r>
    </w:p>
    <w:p>
      <w:pPr>
        <w:spacing w:before="0" w:after="0" w:line="480"/>
        <w:ind w:right="0" w:left="0" w:firstLine="0"/>
        <w:jc w:val="left"/>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Gender of the Respondents</w:t>
      </w:r>
    </w:p>
    <w:tbl>
      <w:tblPr/>
      <w:tblGrid>
        <w:gridCol w:w="2501"/>
        <w:gridCol w:w="1342"/>
        <w:gridCol w:w="650"/>
        <w:gridCol w:w="1342"/>
        <w:gridCol w:w="848"/>
        <w:gridCol w:w="1342"/>
        <w:gridCol w:w="1045"/>
      </w:tblGrid>
      <w:tr>
        <w:trPr>
          <w:trHeight w:val="373" w:hRule="auto"/>
          <w:jc w:val="left"/>
        </w:trPr>
        <w:tc>
          <w:tcPr>
            <w:tcW w:w="2501"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4182" w:type="dxa"/>
            <w:gridSpan w:val="4"/>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2"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1045"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745" w:hRule="auto"/>
          <w:jc w:val="left"/>
        </w:trPr>
        <w:tc>
          <w:tcPr>
            <w:tcW w:w="2501"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Respondents</w:t>
            </w:r>
          </w:p>
        </w:tc>
        <w:tc>
          <w:tcPr>
            <w:tcW w:w="134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Male Frequency</w:t>
            </w:r>
          </w:p>
        </w:tc>
        <w:tc>
          <w:tcPr>
            <w:tcW w:w="650"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c>
          <w:tcPr>
            <w:tcW w:w="134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Female Frequency</w:t>
            </w:r>
          </w:p>
        </w:tc>
        <w:tc>
          <w:tcPr>
            <w:tcW w:w="84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c>
          <w:tcPr>
            <w:tcW w:w="134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Total Frequency</w:t>
            </w:r>
          </w:p>
        </w:tc>
        <w:tc>
          <w:tcPr>
            <w:tcW w:w="1045"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r>
      <w:tr>
        <w:trPr>
          <w:trHeight w:val="373" w:hRule="auto"/>
          <w:jc w:val="left"/>
        </w:trPr>
        <w:tc>
          <w:tcPr>
            <w:tcW w:w="2501"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Head teachers</w:t>
            </w:r>
          </w:p>
        </w:tc>
        <w:tc>
          <w:tcPr>
            <w:tcW w:w="1342"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650"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50.0</w:t>
            </w:r>
          </w:p>
        </w:tc>
        <w:tc>
          <w:tcPr>
            <w:tcW w:w="1342"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848"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50.0</w:t>
            </w:r>
          </w:p>
        </w:tc>
        <w:tc>
          <w:tcPr>
            <w:tcW w:w="1342"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1045"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r>
        <w:trPr>
          <w:trHeight w:val="373" w:hRule="auto"/>
          <w:jc w:val="left"/>
        </w:trPr>
        <w:tc>
          <w:tcPr>
            <w:tcW w:w="250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Teachers counselors</w:t>
            </w:r>
          </w:p>
        </w:tc>
        <w:tc>
          <w:tcPr>
            <w:tcW w:w="1342"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65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33.3</w:t>
            </w:r>
          </w:p>
        </w:tc>
        <w:tc>
          <w:tcPr>
            <w:tcW w:w="1342"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84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66.7</w:t>
            </w:r>
          </w:p>
        </w:tc>
        <w:tc>
          <w:tcPr>
            <w:tcW w:w="1342"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c>
          <w:tcPr>
            <w:tcW w:w="104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r>
        <w:trPr>
          <w:trHeight w:val="373" w:hRule="auto"/>
          <w:jc w:val="left"/>
        </w:trPr>
        <w:tc>
          <w:tcPr>
            <w:tcW w:w="250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Teachers</w:t>
            </w:r>
          </w:p>
        </w:tc>
        <w:tc>
          <w:tcPr>
            <w:tcW w:w="1342"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48</w:t>
            </w:r>
          </w:p>
        </w:tc>
        <w:tc>
          <w:tcPr>
            <w:tcW w:w="65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60.0</w:t>
            </w:r>
          </w:p>
        </w:tc>
        <w:tc>
          <w:tcPr>
            <w:tcW w:w="1342"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32</w:t>
            </w:r>
          </w:p>
        </w:tc>
        <w:tc>
          <w:tcPr>
            <w:tcW w:w="84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40.0</w:t>
            </w:r>
          </w:p>
        </w:tc>
        <w:tc>
          <w:tcPr>
            <w:tcW w:w="1342"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80</w:t>
            </w:r>
          </w:p>
        </w:tc>
        <w:tc>
          <w:tcPr>
            <w:tcW w:w="104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r>
        <w:trPr>
          <w:trHeight w:val="393" w:hRule="auto"/>
          <w:jc w:val="left"/>
        </w:trPr>
        <w:tc>
          <w:tcPr>
            <w:tcW w:w="2501"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Students</w:t>
            </w:r>
          </w:p>
        </w:tc>
        <w:tc>
          <w:tcPr>
            <w:tcW w:w="1342"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972</w:t>
            </w:r>
          </w:p>
        </w:tc>
        <w:tc>
          <w:tcPr>
            <w:tcW w:w="650"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61.2</w:t>
            </w:r>
          </w:p>
        </w:tc>
        <w:tc>
          <w:tcPr>
            <w:tcW w:w="1342"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616</w:t>
            </w:r>
          </w:p>
        </w:tc>
        <w:tc>
          <w:tcPr>
            <w:tcW w:w="848"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38.8</w:t>
            </w:r>
          </w:p>
        </w:tc>
        <w:tc>
          <w:tcPr>
            <w:tcW w:w="1342"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1588</w:t>
            </w:r>
          </w:p>
        </w:tc>
        <w:tc>
          <w:tcPr>
            <w:tcW w:w="1045"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Table 4.1 shows the gender of the respondents and from the findings, it was observed that there was gender balance in the head-teachers, whereby 4(50%) were male and the same number 4(50%) for female. It was however found that teachers counselors were 2 (33.3%) compared to the female teachers counselors who were 4(66.7%), the female teacher counselors were more than the male teacher counselors showing that there were more female teachers who were willing to train in guidance and counseling   .  It was also observed that there were more male teachers 48(60%) than female teachers 32(40%).   There were more male teacher respondents compared to female teachers showing that there were more male teachers who taught in secondary schools compared to female. Majority of the students 972(61.2%) were male compared to 616(38.8%) who were female. The majority of the student respondents were male showing that most female students dropped out of school by the time they reached form three as the questionnaires were given to form three and four students. </w:t>
      </w:r>
    </w:p>
    <w:p>
      <w:pPr>
        <w:spacing w:before="0" w:after="0" w:line="480"/>
        <w:ind w:right="0" w:left="0" w:firstLine="0"/>
        <w:jc w:val="left"/>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Table 4.2 </w:t>
      </w:r>
    </w:p>
    <w:p>
      <w:pPr>
        <w:spacing w:before="0" w:after="0" w:line="480"/>
        <w:ind w:right="0" w:left="0" w:firstLine="0"/>
        <w:jc w:val="left"/>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Age Bracket of the Respondents</w:t>
      </w:r>
    </w:p>
    <w:tbl>
      <w:tblPr/>
      <w:tblGrid>
        <w:gridCol w:w="1710"/>
        <w:gridCol w:w="1229"/>
        <w:gridCol w:w="636"/>
        <w:gridCol w:w="1229"/>
        <w:gridCol w:w="636"/>
        <w:gridCol w:w="1229"/>
        <w:gridCol w:w="636"/>
        <w:gridCol w:w="222"/>
        <w:gridCol w:w="1229"/>
        <w:gridCol w:w="576"/>
      </w:tblGrid>
      <w:tr>
        <w:trPr>
          <w:trHeight w:val="240" w:hRule="auto"/>
          <w:jc w:val="left"/>
        </w:trPr>
        <w:tc>
          <w:tcPr>
            <w:tcW w:w="1710" w:type="dxa"/>
            <w:vMerge w:val="restart"/>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Respondents</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Age range</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(years)</w:t>
            </w:r>
          </w:p>
        </w:tc>
        <w:tc>
          <w:tcPr>
            <w:tcW w:w="1865"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Head teachers</w:t>
            </w:r>
          </w:p>
        </w:tc>
        <w:tc>
          <w:tcPr>
            <w:tcW w:w="1865"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Teacher counselors</w:t>
            </w:r>
          </w:p>
        </w:tc>
        <w:tc>
          <w:tcPr>
            <w:tcW w:w="1865"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Teachers </w:t>
            </w:r>
          </w:p>
        </w:tc>
        <w:tc>
          <w:tcPr>
            <w:tcW w:w="222"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1805"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Students </w:t>
            </w:r>
          </w:p>
        </w:tc>
      </w:tr>
      <w:tr>
        <w:trPr>
          <w:trHeight w:val="315" w:hRule="auto"/>
          <w:jc w:val="left"/>
        </w:trPr>
        <w:tc>
          <w:tcPr>
            <w:tcW w:w="1710" w:type="dxa"/>
            <w:vMerge/>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Frequency</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Frequency</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Frequency</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22"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Frequency</w:t>
            </w:r>
          </w:p>
        </w:tc>
        <w:tc>
          <w:tcPr>
            <w:tcW w:w="57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r>
      <w:tr>
        <w:trPr>
          <w:trHeight w:val="385" w:hRule="auto"/>
          <w:jc w:val="left"/>
        </w:trPr>
        <w:tc>
          <w:tcPr>
            <w:tcW w:w="17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16-30</w:t>
            </w: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0</w:t>
            </w: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16.7</w:t>
            </w: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22</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27.5</w:t>
            </w:r>
          </w:p>
        </w:tc>
        <w:tc>
          <w:tcPr>
            <w:tcW w:w="222"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1588</w:t>
            </w:r>
          </w:p>
        </w:tc>
        <w:tc>
          <w:tcPr>
            <w:tcW w:w="57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r>
        <w:trPr>
          <w:trHeight w:val="318" w:hRule="auto"/>
          <w:jc w:val="left"/>
        </w:trPr>
        <w:tc>
          <w:tcPr>
            <w:tcW w:w="17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31-40</w:t>
            </w: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37.5</w:t>
            </w: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33.3</w:t>
            </w: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58</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72.5</w:t>
            </w:r>
          </w:p>
        </w:tc>
        <w:tc>
          <w:tcPr>
            <w:tcW w:w="222"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57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r>
      <w:tr>
        <w:trPr>
          <w:trHeight w:val="385" w:hRule="auto"/>
          <w:jc w:val="left"/>
        </w:trPr>
        <w:tc>
          <w:tcPr>
            <w:tcW w:w="17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41-50</w:t>
            </w: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37.5</w:t>
            </w: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33.3</w:t>
            </w: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222"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57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r>
      <w:tr>
        <w:trPr>
          <w:trHeight w:val="315" w:hRule="auto"/>
          <w:jc w:val="left"/>
        </w:trPr>
        <w:tc>
          <w:tcPr>
            <w:tcW w:w="17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51 &gt;</w:t>
            </w: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w:t>
            </w: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16.7</w:t>
            </w: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222"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57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r>
      <w:tr>
        <w:trPr>
          <w:trHeight w:val="315" w:hRule="auto"/>
          <w:jc w:val="left"/>
        </w:trPr>
        <w:tc>
          <w:tcPr>
            <w:tcW w:w="17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Total </w:t>
            </w: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8</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100</w:t>
            </w: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6</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100</w:t>
            </w: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80</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100</w:t>
            </w:r>
          </w:p>
        </w:tc>
        <w:tc>
          <w:tcPr>
            <w:tcW w:w="222"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1229"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1588</w:t>
            </w:r>
          </w:p>
        </w:tc>
        <w:tc>
          <w:tcPr>
            <w:tcW w:w="57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100</w:t>
            </w:r>
          </w:p>
        </w:tc>
      </w:tr>
    </w:tbl>
    <w:p>
      <w:pPr>
        <w:spacing w:before="0" w:after="0" w:line="48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Results in table 4.2 reveal that 3(37.5%) of the head-teachers were in the age bracket of 31-40years and 41-50years respectively while 2(25%) aged above 50years. This could be attributed to the fact that headship or leadership is given after one has taught for some years. This finding is in line with the findings of Chirese (2006) who asserts that leaders are given to lead after spending some years in teaching. For the teacher counselors, 1(16.7%) aged between 18-30years while 2(33.3%) aged between 31-40years and 41-50years respectively. The findings imply that the teacher counselors have had experience considering their age brackets (Chirese, 2006). It was further observed that majority 58(72.5%) of the teachers aged between 31-40years while 22(27.5%) aged below 30years. All the students 1588(100%) were in the age bracket of 16-30years. This was however expected being the normal age bracket for those completing secondary education. </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4.3 Teacher Competence in Providing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 establish the teacher competence in providing Guidance and Counselling programmes, the head teachers, teacher counsellors and teachers were sampled for their level of agreement on statements related to teacher competences. Table 4.3 shows the head teachers’ response on their response on the teacher competence in offering guidance and counseling services.</w:t>
      </w:r>
    </w:p>
    <w:p>
      <w:pPr>
        <w:spacing w:before="0" w:after="0" w:line="480"/>
        <w:ind w:right="0" w:left="0" w:firstLine="0"/>
        <w:jc w:val="left"/>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Table 4.3</w:t>
      </w:r>
    </w:p>
    <w:p>
      <w:pPr>
        <w:spacing w:before="0" w:after="0" w:line="480"/>
        <w:ind w:right="0" w:left="0" w:firstLine="0"/>
        <w:jc w:val="left"/>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 Head Teachers Ratings on Teachers Having Competence Skills to Offer Guidance and Counselling</w:t>
      </w:r>
    </w:p>
    <w:tbl>
      <w:tblPr/>
      <w:tblGrid>
        <w:gridCol w:w="2462"/>
        <w:gridCol w:w="1325"/>
        <w:gridCol w:w="601"/>
        <w:gridCol w:w="1325"/>
        <w:gridCol w:w="528"/>
        <w:gridCol w:w="1325"/>
        <w:gridCol w:w="905"/>
      </w:tblGrid>
      <w:tr>
        <w:trPr>
          <w:trHeight w:val="121" w:hRule="auto"/>
          <w:jc w:val="left"/>
        </w:trPr>
        <w:tc>
          <w:tcPr>
            <w:tcW w:w="2462" w:type="dxa"/>
            <w:vMerge w:val="restart"/>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Competence of Teacher counsellors</w:t>
            </w:r>
          </w:p>
        </w:tc>
        <w:tc>
          <w:tcPr>
            <w:tcW w:w="1926"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Agree</w:t>
            </w:r>
          </w:p>
        </w:tc>
        <w:tc>
          <w:tcPr>
            <w:tcW w:w="1853"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Undecided</w:t>
            </w:r>
          </w:p>
        </w:tc>
        <w:tc>
          <w:tcPr>
            <w:tcW w:w="2230"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Disagree </w:t>
            </w:r>
          </w:p>
        </w:tc>
      </w:tr>
      <w:tr>
        <w:trPr>
          <w:trHeight w:val="159" w:hRule="auto"/>
          <w:jc w:val="left"/>
        </w:trPr>
        <w:tc>
          <w:tcPr>
            <w:tcW w:w="2462" w:type="dxa"/>
            <w:vMerge/>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Frequency</w:t>
            </w:r>
          </w:p>
        </w:tc>
        <w:tc>
          <w:tcPr>
            <w:tcW w:w="601"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c>
          <w:tcPr>
            <w:tcW w:w="132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Frequency</w:t>
            </w:r>
          </w:p>
        </w:tc>
        <w:tc>
          <w:tcPr>
            <w:tcW w:w="52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c>
          <w:tcPr>
            <w:tcW w:w="132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Frequency</w:t>
            </w:r>
          </w:p>
        </w:tc>
        <w:tc>
          <w:tcPr>
            <w:tcW w:w="90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r>
      <w:tr>
        <w:trPr>
          <w:trHeight w:val="449" w:hRule="auto"/>
          <w:jc w:val="left"/>
        </w:trPr>
        <w:tc>
          <w:tcPr>
            <w:tcW w:w="2462"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Is competent </w:t>
            </w:r>
          </w:p>
        </w:tc>
        <w:tc>
          <w:tcPr>
            <w:tcW w:w="132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601"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32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52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132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90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r>
      <w:tr>
        <w:trPr>
          <w:trHeight w:val="481" w:hRule="auto"/>
          <w:jc w:val="left"/>
        </w:trPr>
        <w:tc>
          <w:tcPr>
            <w:tcW w:w="2462"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Professional training</w:t>
            </w:r>
          </w:p>
        </w:tc>
        <w:tc>
          <w:tcPr>
            <w:tcW w:w="132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c>
          <w:tcPr>
            <w:tcW w:w="601"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75</w:t>
            </w:r>
          </w:p>
        </w:tc>
        <w:tc>
          <w:tcPr>
            <w:tcW w:w="132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52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132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90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w:t>
            </w:r>
          </w:p>
        </w:tc>
      </w:tr>
      <w:tr>
        <w:trPr>
          <w:trHeight w:val="159" w:hRule="auto"/>
          <w:jc w:val="left"/>
        </w:trPr>
        <w:tc>
          <w:tcPr>
            <w:tcW w:w="2462"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Attend  regular seminars </w:t>
            </w:r>
          </w:p>
        </w:tc>
        <w:tc>
          <w:tcPr>
            <w:tcW w:w="132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601"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w:t>
            </w:r>
          </w:p>
        </w:tc>
        <w:tc>
          <w:tcPr>
            <w:tcW w:w="132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52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0</w:t>
            </w:r>
          </w:p>
        </w:tc>
        <w:tc>
          <w:tcPr>
            <w:tcW w:w="132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c>
          <w:tcPr>
            <w:tcW w:w="90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75</w:t>
            </w:r>
          </w:p>
        </w:tc>
      </w:tr>
    </w:tbl>
    <w:p>
      <w:pPr>
        <w:spacing w:before="0" w:after="0" w:line="480"/>
        <w:ind w:right="0" w:left="0" w:firstLine="0"/>
        <w:jc w:val="left"/>
        <w:rPr>
          <w:rFonts w:ascii="Times New Roman" w:hAnsi="Times New Roman" w:cs="Times New Roman" w:eastAsia="Times New Roman"/>
          <w:b/>
          <w:color w:val="auto"/>
          <w:spacing w:val="0"/>
          <w:position w:val="0"/>
          <w:sz w:val="24"/>
          <w:shd w:fill="auto" w:val="clear"/>
        </w:rPr>
      </w:pP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Teacher Counsellors are competent to offer guidance and counseling services as observed in Table 4.3. On whether the teacher counsellors have professional counseling training, 6(75%) agreed contrary to 2(25%) who did not attend the regular seminars.</w:t>
      </w:r>
    </w:p>
    <w:p>
      <w:pPr>
        <w:keepNext w:val="true"/>
        <w:keepLines w:val="true"/>
        <w:spacing w:before="200" w:after="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4.3.1 Teacher Counsellors have Professional Training on Guidance and Counselling</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It was established that 3(50%) of the teacher counsellors had professional counselling training while 3(50%) had only teaching professional training.  This shows that a half percentage of teacher counsellors are not trained, implying that they lack the knowledge and skills required in dealing with problems and issues that adolescents may be having. It is when these issues and problems are not well handled that students develop wrong attitude towards the guidance and counselling services. The findings did not concur with Makewa and Ngila (2008) who conceded that it is important to understand the youth’s world as a counsellor. The counsellor is then able to help them better when they understand them and that boys and girls are easier to build than it is to correct men and woman (Makewa &amp; Ngila, 2008).</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keepLines w:val="true"/>
        <w:spacing w:before="200" w:after="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4.3.2 Attended Refresher Courses Regularly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Refresher courses are important for practicing counsellors to get acquainted of the current theories for guidance and counselling. The teacher counsellors were asked to give their responses on attendance refresher courses. </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study observed that majority 5(88.9%) of the teacher counselors indicated that they do not attend seminars or refresher courses contrary to only 1(11.1%). This means that the teacher counselors do not familiarize themselves with current theories and share with other counselors on the challenges they face to improve on their competencies. The findings are in line with the study of Ngumbi (2004) who established in her study that majority of teacher counselors do not attend workshops and refresher training to improve the quality of services given. Majority of the teachers agree that they know how to use computer for counselling activities. Use of technology is important in the current age and all teachers and teacher counselors need to have knowledge of the use of computers (Ngumbi, 2004). Computers only however are not enough for other many resources are required for use by teacher counselors and to enhance quality of service (Makewa, 2008). </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4.4 Availability of Equipment for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Guidance and counseling room need to be well equipped for effective service (Bita, 2015). The facilities needed by the school counselor to carry out quality guidance and counseling services in the school are numerous (Abdul, 2012). Some of these are; bookshelves, tables with drawers, chairs, computer, and cupboard for storing pamphlets (Abdul, 2012). Head-teacher, Teacher, counsellors were asked to rate the furniture in the guidance and counseling rooms, office and they reported.</w:t>
      </w:r>
    </w:p>
    <w:p>
      <w:pPr>
        <w:keepNext w:val="true"/>
        <w:keepLines w:val="true"/>
        <w:spacing w:before="200" w:after="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4.4.1 Teacher Counsellors Responses on Availability of Private Counselling Room</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Findings on availability of private counseling room showed that 66.7% of teacher counselors indicated that that it was not available contrary to only 33.3%. This means that majority of the schools in the region do not have private rooms for counseling services which may prevent students from seeking the service. As reported by Bita (2015), when guidance and counseling rooms/office are not adequately furnished, it hinders effective provision of guidance and counseling services in schools.</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Head-teachers were further asked whether the ministry of education has provided facilities for guidance and counseling and the findings are indicated in the figure 4.3.</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keepLines w:val="true"/>
        <w:spacing w:before="20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Figure 4.1: Head-Teachers’ Responses on Availability of Equipment for Guidance and Counselling</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Figure 4.3 established that majority 62.5% do not agree that the ministry of education has provided facilities to schools for guidance and counseling. This implies that most of the schools do not have facilities for guidance and counseling which may hinder the provision of quality service. The findings agree with a recent study by Bita (2015) which established that lack of recourses for guidance and counseling affected the implementation of the service in secondary schools. </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4.5Attitude of Teachers and Students on Guidance and Counselling Programmes on Management of Indiscipline Cases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attitude of teachers and students towards guidance and counseling services was sought. A Questionnaire containing statements to which teacher counsellors, head teachers and teachers and students were to show their level of agreement to effectiveness of guidance and counseling services in schools was administered.  These statements were indicators of the attitude held by teachers and students.  The summary of the findings are indicated in the tables4.6.</w:t>
      </w:r>
    </w:p>
    <w:p>
      <w:pPr>
        <w:spacing w:before="0" w:after="0" w:line="360"/>
        <w:ind w:right="0" w:left="0" w:firstLine="0"/>
        <w:jc w:val="both"/>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Table 4.4</w:t>
      </w:r>
    </w:p>
    <w:p>
      <w:pPr>
        <w:spacing w:before="0" w:after="0" w:line="360"/>
        <w:ind w:right="0" w:left="0" w:firstLine="0"/>
        <w:jc w:val="both"/>
        <w:rPr>
          <w:rFonts w:ascii="Times New Roman" w:hAnsi="Times New Roman" w:cs="Times New Roman" w:eastAsia="Times New Roman"/>
          <w:b/>
          <w:i/>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Level of Teacher Counsellors’ Agreement on Attitude of Students and Teachers</w:t>
      </w:r>
    </w:p>
    <w:tbl>
      <w:tblPr>
        <w:tblInd w:w="198" w:type="dxa"/>
      </w:tblPr>
      <w:tblGrid>
        <w:gridCol w:w="1800"/>
        <w:gridCol w:w="1310"/>
        <w:gridCol w:w="1120"/>
        <w:gridCol w:w="1310"/>
        <w:gridCol w:w="1210"/>
        <w:gridCol w:w="1310"/>
        <w:gridCol w:w="636"/>
      </w:tblGrid>
      <w:tr>
        <w:trPr>
          <w:trHeight w:val="107" w:hRule="auto"/>
          <w:jc w:val="left"/>
        </w:trPr>
        <w:tc>
          <w:tcPr>
            <w:tcW w:w="1800" w:type="dxa"/>
            <w:vMerge w:val="restart"/>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Guidance &amp; Counselling</w:t>
            </w:r>
          </w:p>
        </w:tc>
        <w:tc>
          <w:tcPr>
            <w:tcW w:w="2430"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Agree</w:t>
            </w:r>
          </w:p>
        </w:tc>
        <w:tc>
          <w:tcPr>
            <w:tcW w:w="2520"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Undecided</w:t>
            </w:r>
          </w:p>
        </w:tc>
        <w:tc>
          <w:tcPr>
            <w:tcW w:w="1946"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Disagree </w:t>
            </w:r>
          </w:p>
        </w:tc>
      </w:tr>
      <w:tr>
        <w:trPr>
          <w:trHeight w:val="141" w:hRule="auto"/>
          <w:jc w:val="left"/>
        </w:trPr>
        <w:tc>
          <w:tcPr>
            <w:tcW w:w="1800" w:type="dxa"/>
            <w:vMerge/>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Frequency</w:t>
            </w:r>
          </w:p>
        </w:tc>
        <w:tc>
          <w:tcPr>
            <w:tcW w:w="112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Frequency</w:t>
            </w:r>
          </w:p>
        </w:tc>
        <w:tc>
          <w:tcPr>
            <w:tcW w:w="12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Frequency</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r>
      <w:tr>
        <w:trPr>
          <w:trHeight w:val="410" w:hRule="auto"/>
          <w:jc w:val="left"/>
        </w:trPr>
        <w:tc>
          <w:tcPr>
            <w:tcW w:w="180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Is important</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c>
          <w:tcPr>
            <w:tcW w:w="112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12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r>
      <w:tr>
        <w:trPr>
          <w:trHeight w:val="433" w:hRule="auto"/>
          <w:jc w:val="left"/>
        </w:trPr>
        <w:tc>
          <w:tcPr>
            <w:tcW w:w="180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Deal with indiscipline</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c>
          <w:tcPr>
            <w:tcW w:w="112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12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r>
      <w:tr>
        <w:trPr>
          <w:trHeight w:val="141" w:hRule="auto"/>
          <w:jc w:val="left"/>
        </w:trPr>
        <w:tc>
          <w:tcPr>
            <w:tcW w:w="180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Better than corporal punishment</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12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33.3</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12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66.7</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r>
      <w:tr>
        <w:trPr>
          <w:trHeight w:val="425" w:hRule="auto"/>
          <w:jc w:val="left"/>
        </w:trPr>
        <w:tc>
          <w:tcPr>
            <w:tcW w:w="180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Use g &amp; c frequently </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12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33.3</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12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66.7</w:t>
            </w:r>
          </w:p>
        </w:tc>
      </w:tr>
      <w:tr>
        <w:trPr>
          <w:trHeight w:val="141" w:hRule="auto"/>
          <w:jc w:val="left"/>
        </w:trPr>
        <w:tc>
          <w:tcPr>
            <w:tcW w:w="180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Students visit g&amp;c office</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112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2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33.3</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63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66.7</w:t>
            </w: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Table 4.6 reveal that all 6(100%) the teacher counselors believe that guidance and counseling is important and that guidance and counseling help deal with indiscipline cases. The findings agree with the findings of Mikaye (2012) which concluded that guidance and counseling is important in secondary schools. He further noted that guidance and counseling services offered in secondary schools were educational guidance, career guidance and psychological and social guidance.</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On whether guidance and counseling was better than corporal punishment, only 2(33.3%) strongly agreed while 4(66.7%) were undecided. It was not established why majority of the teacher counselors were undecided on their responses on the question. This may imply that the teachers still believe that corporal punishment was better or cannot compare the two. According to Education Act Cap 212 of the Laws of Kenya, corporal punishment was used as a way of dealing with indiscipline in schools. In this act, corporal punishment was inflicted only after a full inquiry on the offender and offence had been made and was administered by the principal or teacher to whom it had been delegated by the principal.  </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It was further observed that majority of the teacher counselors 4(66.7%) disagree that they did not like to use guidance and counseling program frequently. This indicates that although they agree that the program was important; their attitude towards the program was negative. </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study also found that 4(66.7%) disagree that most students visit guidance and counseling. This implies that the students have negative attitude towards guidance and counseling program. This concur with the study of Ogoda (2009) which established that factors that hinder the success of counseling intervention other than lack of professionalism of teacher counselors were poor prior counseling experience and the negative attitudes of students towards counseling.</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15"/>
          <w:position w:val="0"/>
          <w:sz w:val="24"/>
          <w:shd w:fill="auto" w:val="clear"/>
        </w:rPr>
      </w:pPr>
    </w:p>
    <w:p>
      <w:pPr>
        <w:spacing w:before="0" w:after="0" w:line="480"/>
        <w:ind w:right="0" w:left="0" w:firstLine="0"/>
        <w:jc w:val="left"/>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Table 4.5</w:t>
      </w:r>
    </w:p>
    <w:p>
      <w:pPr>
        <w:spacing w:before="0" w:after="0" w:line="480"/>
        <w:ind w:right="0" w:left="0" w:firstLine="0"/>
        <w:jc w:val="left"/>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Level of Head Teachers’ Agreement on Attitude of Students and Teachers</w:t>
      </w:r>
    </w:p>
    <w:tbl>
      <w:tblPr/>
      <w:tblGrid>
        <w:gridCol w:w="2250"/>
        <w:gridCol w:w="1310"/>
        <w:gridCol w:w="637"/>
        <w:gridCol w:w="1310"/>
        <w:gridCol w:w="650"/>
        <w:gridCol w:w="1501"/>
        <w:gridCol w:w="978"/>
      </w:tblGrid>
      <w:tr>
        <w:trPr>
          <w:trHeight w:val="240" w:hRule="auto"/>
          <w:jc w:val="left"/>
        </w:trPr>
        <w:tc>
          <w:tcPr>
            <w:tcW w:w="2250" w:type="dxa"/>
            <w:vMerge w:val="restart"/>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Guidance &amp; Counselling</w:t>
            </w:r>
          </w:p>
        </w:tc>
        <w:tc>
          <w:tcPr>
            <w:tcW w:w="1947"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Agree</w:t>
            </w:r>
          </w:p>
        </w:tc>
        <w:tc>
          <w:tcPr>
            <w:tcW w:w="1960"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Undecided</w:t>
            </w:r>
          </w:p>
        </w:tc>
        <w:tc>
          <w:tcPr>
            <w:tcW w:w="1501"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Disagree</w:t>
            </w:r>
          </w:p>
        </w:tc>
        <w:tc>
          <w:tcPr>
            <w:tcW w:w="97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Total </w:t>
            </w:r>
          </w:p>
        </w:tc>
      </w:tr>
      <w:tr>
        <w:trPr>
          <w:trHeight w:val="315" w:hRule="auto"/>
          <w:jc w:val="left"/>
        </w:trPr>
        <w:tc>
          <w:tcPr>
            <w:tcW w:w="2250" w:type="dxa"/>
            <w:vMerge/>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Frequency</w:t>
            </w:r>
          </w:p>
        </w:tc>
        <w:tc>
          <w:tcPr>
            <w:tcW w:w="637"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Frequency</w:t>
            </w:r>
          </w:p>
        </w:tc>
        <w:tc>
          <w:tcPr>
            <w:tcW w:w="65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c>
          <w:tcPr>
            <w:tcW w:w="1501"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Frequency</w:t>
            </w:r>
          </w:p>
        </w:tc>
        <w:tc>
          <w:tcPr>
            <w:tcW w:w="97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r>
      <w:tr>
        <w:trPr>
          <w:trHeight w:val="458" w:hRule="auto"/>
          <w:jc w:val="left"/>
        </w:trPr>
        <w:tc>
          <w:tcPr>
            <w:tcW w:w="225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Is important</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637"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65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1501"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97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r>
        <w:trPr>
          <w:trHeight w:val="864" w:hRule="auto"/>
          <w:jc w:val="left"/>
        </w:trPr>
        <w:tc>
          <w:tcPr>
            <w:tcW w:w="225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Deal with indiscipline</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637"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65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1501"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97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r>
        <w:trPr>
          <w:trHeight w:val="846" w:hRule="auto"/>
          <w:jc w:val="left"/>
        </w:trPr>
        <w:tc>
          <w:tcPr>
            <w:tcW w:w="225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Better than corporal punishment</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637"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65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1501"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97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r>
        <w:trPr>
          <w:trHeight w:val="315" w:hRule="auto"/>
          <w:jc w:val="left"/>
        </w:trPr>
        <w:tc>
          <w:tcPr>
            <w:tcW w:w="225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Students visit g &amp; c office</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637"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37.5</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65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62.5</w:t>
            </w:r>
          </w:p>
        </w:tc>
        <w:tc>
          <w:tcPr>
            <w:tcW w:w="1501"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97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bl>
    <w:p>
      <w:pPr>
        <w:spacing w:before="0" w:after="0" w:line="48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head teachers’ responses on the attitude of students and teachers on guidance and counseling services revealed that all the head teachers agree that guidance and counseling services were important. This agrees with the teacher counselors findings where they all agree on the importance of the program.  They all agreed also that guidance and counseling program deals with indiscipline in their schools.  This implies that if guidance and counseling programs are well embraced in secondary schools, indiscipline cases will be curbed. </w:t>
      </w:r>
    </w:p>
    <w:p>
      <w:pPr>
        <w:spacing w:before="24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Contrary to the teacher counselors’ agreements, all the head teachers agreed that guidance and counseling programs were better than corporal punishment. This agrees with the findings of Njagi (2000) which revealed that after the ban of the cane, guidance and counseling was being used in schools and have proved effective and that Guidance and counseling is being used by teachers and whenever used it is bearing positive results in molding the character and behaviour of the children.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On whether students visit guidance and counseling to seek the service, only 3(37.5%) agreed while 5(62.5%) were undecided. This means that although the head teachers agree on the importance of the programs, students may not be seeking the services. This may be attributed to the fear of the students to face their teachers or the attitude they have towards the programme. The findings are in line with the findings of Mutida (2005) which established that  that although there are several guidance and counselling services offered in schools, most students did not seek for guidance and counseling services that  concerns with the changes that are taking place in them. This implies that the students’ attitude is negative towards the guidance and counseling programs (Kok, 2012).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students’ level of agreement on their attitude was sought and the results are indicated in table 4.6.</w:t>
      </w:r>
    </w:p>
    <w:p>
      <w:pPr>
        <w:spacing w:before="0" w:after="0" w:line="480"/>
        <w:ind w:right="0" w:left="0" w:firstLine="0"/>
        <w:jc w:val="left"/>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Table 4.6</w:t>
      </w:r>
    </w:p>
    <w:p>
      <w:pPr>
        <w:spacing w:before="0" w:after="0" w:line="480"/>
        <w:ind w:right="0" w:left="0" w:firstLine="0"/>
        <w:jc w:val="left"/>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Level of Students’ Agreement on Attitude of Students and Teachers</w:t>
      </w:r>
    </w:p>
    <w:tbl>
      <w:tblPr/>
      <w:tblGrid>
        <w:gridCol w:w="1633"/>
        <w:gridCol w:w="995"/>
        <w:gridCol w:w="990"/>
        <w:gridCol w:w="900"/>
        <w:gridCol w:w="810"/>
        <w:gridCol w:w="810"/>
        <w:gridCol w:w="720"/>
        <w:gridCol w:w="900"/>
        <w:gridCol w:w="810"/>
      </w:tblGrid>
      <w:tr>
        <w:trPr>
          <w:trHeight w:val="240" w:hRule="auto"/>
          <w:jc w:val="left"/>
        </w:trPr>
        <w:tc>
          <w:tcPr>
            <w:tcW w:w="1633" w:type="dxa"/>
            <w:vMerge w:val="restart"/>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Guidance &amp; Counselling</w:t>
            </w:r>
          </w:p>
        </w:tc>
        <w:tc>
          <w:tcPr>
            <w:tcW w:w="1985"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Agree</w:t>
            </w:r>
          </w:p>
        </w:tc>
        <w:tc>
          <w:tcPr>
            <w:tcW w:w="1710"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Undecided</w:t>
            </w:r>
          </w:p>
        </w:tc>
        <w:tc>
          <w:tcPr>
            <w:tcW w:w="1530"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Disagree</w:t>
            </w:r>
          </w:p>
        </w:tc>
        <w:tc>
          <w:tcPr>
            <w:tcW w:w="1710"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Total </w:t>
            </w:r>
          </w:p>
        </w:tc>
      </w:tr>
      <w:tr>
        <w:trPr>
          <w:trHeight w:val="315" w:hRule="auto"/>
          <w:jc w:val="left"/>
        </w:trPr>
        <w:tc>
          <w:tcPr>
            <w:tcW w:w="1633" w:type="dxa"/>
            <w:vMerge/>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99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w:t>
            </w:r>
          </w:p>
        </w:tc>
        <w:tc>
          <w:tcPr>
            <w:tcW w:w="99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c>
          <w:tcPr>
            <w:tcW w:w="90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w:t>
            </w:r>
          </w:p>
        </w:tc>
        <w:tc>
          <w:tcPr>
            <w:tcW w:w="8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c>
          <w:tcPr>
            <w:tcW w:w="8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w:t>
            </w:r>
          </w:p>
        </w:tc>
        <w:tc>
          <w:tcPr>
            <w:tcW w:w="72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c>
          <w:tcPr>
            <w:tcW w:w="90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w:t>
            </w:r>
          </w:p>
        </w:tc>
        <w:tc>
          <w:tcPr>
            <w:tcW w:w="8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r>
      <w:tr>
        <w:trPr>
          <w:trHeight w:val="503" w:hRule="auto"/>
          <w:jc w:val="left"/>
        </w:trPr>
        <w:tc>
          <w:tcPr>
            <w:tcW w:w="1633"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Is important</w:t>
            </w:r>
          </w:p>
        </w:tc>
        <w:tc>
          <w:tcPr>
            <w:tcW w:w="99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1588</w:t>
            </w:r>
          </w:p>
        </w:tc>
        <w:tc>
          <w:tcPr>
            <w:tcW w:w="99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90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8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8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72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90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1588</w:t>
            </w:r>
          </w:p>
        </w:tc>
        <w:tc>
          <w:tcPr>
            <w:tcW w:w="8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r>
        <w:trPr>
          <w:trHeight w:val="710" w:hRule="auto"/>
          <w:jc w:val="left"/>
        </w:trPr>
        <w:tc>
          <w:tcPr>
            <w:tcW w:w="1633"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Deal with indiscipline</w:t>
            </w:r>
          </w:p>
        </w:tc>
        <w:tc>
          <w:tcPr>
            <w:tcW w:w="99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1081</w:t>
            </w:r>
          </w:p>
        </w:tc>
        <w:tc>
          <w:tcPr>
            <w:tcW w:w="99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68.1</w:t>
            </w:r>
          </w:p>
        </w:tc>
        <w:tc>
          <w:tcPr>
            <w:tcW w:w="90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499</w:t>
            </w:r>
          </w:p>
        </w:tc>
        <w:tc>
          <w:tcPr>
            <w:tcW w:w="8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31.4</w:t>
            </w:r>
          </w:p>
        </w:tc>
        <w:tc>
          <w:tcPr>
            <w:tcW w:w="8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72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0.5</w:t>
            </w:r>
          </w:p>
        </w:tc>
        <w:tc>
          <w:tcPr>
            <w:tcW w:w="90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1588</w:t>
            </w:r>
          </w:p>
        </w:tc>
        <w:tc>
          <w:tcPr>
            <w:tcW w:w="8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r>
        <w:trPr>
          <w:trHeight w:val="980" w:hRule="auto"/>
          <w:jc w:val="left"/>
        </w:trPr>
        <w:tc>
          <w:tcPr>
            <w:tcW w:w="1633"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Is better than corporal punishment</w:t>
            </w:r>
          </w:p>
        </w:tc>
        <w:tc>
          <w:tcPr>
            <w:tcW w:w="99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1588</w:t>
            </w:r>
          </w:p>
        </w:tc>
        <w:tc>
          <w:tcPr>
            <w:tcW w:w="99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90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8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8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72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0</w:t>
            </w:r>
          </w:p>
        </w:tc>
        <w:tc>
          <w:tcPr>
            <w:tcW w:w="90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1588</w:t>
            </w:r>
          </w:p>
        </w:tc>
        <w:tc>
          <w:tcPr>
            <w:tcW w:w="8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r>
        <w:trPr>
          <w:trHeight w:val="315" w:hRule="auto"/>
          <w:jc w:val="left"/>
        </w:trPr>
        <w:tc>
          <w:tcPr>
            <w:tcW w:w="1633"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 am comfortable using G &amp; C</w:t>
            </w:r>
          </w:p>
        </w:tc>
        <w:tc>
          <w:tcPr>
            <w:tcW w:w="99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1571</w:t>
            </w:r>
          </w:p>
        </w:tc>
        <w:tc>
          <w:tcPr>
            <w:tcW w:w="99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98.9</w:t>
            </w:r>
          </w:p>
        </w:tc>
        <w:tc>
          <w:tcPr>
            <w:tcW w:w="90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8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8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w:t>
            </w:r>
          </w:p>
        </w:tc>
        <w:tc>
          <w:tcPr>
            <w:tcW w:w="72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w:t>
            </w:r>
          </w:p>
        </w:tc>
        <w:tc>
          <w:tcPr>
            <w:tcW w:w="90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1588</w:t>
            </w:r>
          </w:p>
        </w:tc>
        <w:tc>
          <w:tcPr>
            <w:tcW w:w="8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Table 4.6 shows that all the students agree that guidance and counseling was important. Majority 1081(68.1%) also agreed that guidance and counseling was important in dealing with indiscipline while 499(31.4%) were undecided on their response and (8) 0.5% disagreed (Gouneau, 2012).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findings also revealed that all the students agree that guidance and counseling was better than corporal punishment just as agreed by the head teachers. Almost all 1571(98.9%) of the students indicated that they were comfortable using guidance and counseling contrary to 17(1.1%) who disagreed (Gouneau, 2012). </w:t>
      </w:r>
    </w:p>
    <w:p>
      <w:pPr>
        <w:keepNext w:val="true"/>
        <w:spacing w:before="240" w:after="24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4.6 Sessions for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establishing whether teachers had sessions for guidance and counseling programs on management of indiscipline cases; the study sought to establish whether they had enough time, whether G&amp;C was included in the timetable and the teacher counselors’ workload. The findings are summarized in Table 4.9as follows: - A stands for agree, U is undecided and D stands for disagree.</w:t>
      </w:r>
    </w:p>
    <w:p>
      <w:pPr>
        <w:spacing w:before="0" w:after="0" w:line="480"/>
        <w:ind w:right="0" w:left="0" w:firstLine="0"/>
        <w:jc w:val="left"/>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Table 4.7</w:t>
      </w:r>
    </w:p>
    <w:p>
      <w:pPr>
        <w:spacing w:before="0" w:after="0" w:line="480"/>
        <w:ind w:right="0" w:left="0" w:firstLine="0"/>
        <w:jc w:val="left"/>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Teacher Counsellors Response on Sessions Allocated For Guidance and Counselling</w:t>
      </w:r>
    </w:p>
    <w:tbl>
      <w:tblPr>
        <w:tblInd w:w="198" w:type="dxa"/>
      </w:tblPr>
      <w:tblGrid>
        <w:gridCol w:w="1455"/>
        <w:gridCol w:w="1310"/>
        <w:gridCol w:w="1015"/>
        <w:gridCol w:w="1310"/>
        <w:gridCol w:w="850"/>
        <w:gridCol w:w="1350"/>
        <w:gridCol w:w="720"/>
      </w:tblGrid>
      <w:tr>
        <w:trPr>
          <w:trHeight w:val="240" w:hRule="auto"/>
          <w:jc w:val="left"/>
        </w:trPr>
        <w:tc>
          <w:tcPr>
            <w:tcW w:w="1455" w:type="dxa"/>
            <w:vMerge w:val="restart"/>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Time allocated</w:t>
            </w:r>
          </w:p>
        </w:tc>
        <w:tc>
          <w:tcPr>
            <w:tcW w:w="2325"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Agree</w:t>
            </w:r>
          </w:p>
        </w:tc>
        <w:tc>
          <w:tcPr>
            <w:tcW w:w="2160"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Undecided              </w:t>
            </w:r>
          </w:p>
        </w:tc>
        <w:tc>
          <w:tcPr>
            <w:tcW w:w="2070"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Disagree </w:t>
            </w:r>
          </w:p>
        </w:tc>
      </w:tr>
      <w:tr>
        <w:trPr>
          <w:trHeight w:val="315" w:hRule="auto"/>
          <w:jc w:val="left"/>
        </w:trPr>
        <w:tc>
          <w:tcPr>
            <w:tcW w:w="1455" w:type="dxa"/>
            <w:vMerge/>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Frequency</w:t>
            </w:r>
          </w:p>
        </w:tc>
        <w:tc>
          <w:tcPr>
            <w:tcW w:w="101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Frequency     </w:t>
            </w:r>
          </w:p>
        </w:tc>
        <w:tc>
          <w:tcPr>
            <w:tcW w:w="85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c>
          <w:tcPr>
            <w:tcW w:w="135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Frequency</w:t>
            </w:r>
          </w:p>
        </w:tc>
        <w:tc>
          <w:tcPr>
            <w:tcW w:w="72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r>
      <w:tr>
        <w:trPr>
          <w:trHeight w:val="971" w:hRule="auto"/>
          <w:jc w:val="left"/>
        </w:trPr>
        <w:tc>
          <w:tcPr>
            <w:tcW w:w="145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G&amp;C not in school table</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01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16.7</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85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135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72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83.3</w:t>
            </w:r>
          </w:p>
        </w:tc>
      </w:tr>
      <w:tr>
        <w:trPr>
          <w:trHeight w:val="801" w:hRule="auto"/>
          <w:jc w:val="left"/>
        </w:trPr>
        <w:tc>
          <w:tcPr>
            <w:tcW w:w="145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No  time for G &amp; C </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c>
          <w:tcPr>
            <w:tcW w:w="1015"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31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85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135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72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0</w:t>
            </w: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study showed that majority 5(83.3%) of the teacher counselors do not agree that the time allocated for guidance and counseling was adequate. The results agree with previous study by Nyamwanja </w:t>
      </w:r>
      <w:r>
        <w:rPr>
          <w:rFonts w:ascii="Times New Roman" w:hAnsi="Times New Roman" w:cs="Times New Roman" w:eastAsia="Times New Roman"/>
          <w:i/>
          <w:color w:val="auto"/>
          <w:spacing w:val="0"/>
          <w:position w:val="0"/>
          <w:sz w:val="24"/>
          <w:shd w:fill="auto" w:val="clear"/>
        </w:rPr>
        <w:t xml:space="preserve">et al.</w:t>
      </w:r>
      <w:r>
        <w:rPr>
          <w:rFonts w:ascii="Times New Roman" w:hAnsi="Times New Roman" w:cs="Times New Roman" w:eastAsia="Times New Roman"/>
          <w:color w:val="auto"/>
          <w:spacing w:val="0"/>
          <w:position w:val="0"/>
          <w:sz w:val="24"/>
          <w:shd w:fill="auto" w:val="clear"/>
        </w:rPr>
        <w:t xml:space="preserve"> (2013) in Bomet which established that the time allocated for guidance and counseling study was not adequate for the proper implementation of guidance and counseling program.  The reasons given to support this claim were that in most schools the G &amp; C was not catered for in the school time table like the other examinable subjects and that the teachers’ heavy teaching loads did not allow them to have sufficient time for guidance and counseling duties.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All the teacher counselors agreed that they do not have time for the programme due to the workload of teaching. This implies that guidance and counseling in secondary schools could be compromised for teaching because of the struggle for schools to attain a set mean score. The findings concur with earlier study by Mikaye (2012) which established that heavy workload for teacher counselors was great challenge that affected  guidance and counseling in secondary schools in Kabondo.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keepLines w:val="true"/>
        <w:spacing w:before="200" w:after="0" w:line="480"/>
        <w:ind w:right="0" w:left="0" w:firstLine="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Figure 4.2: Teachers Response on Time for G&amp;C Sessions Available for Guidance and Counselling</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From the teachers’ response, it was established that majority 4 (71.3%) agree that time was not available for guidance and counselling services. The findings concur with the results of the teacher counsellors. This implies that availability of guidance and counselling was affected by time that was not available for conducting the sessions.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students were also asked to give their ratings on whether guidance and counselling was included in the timetable and teacher counsellors having time for counselling (Phillips, 2011). The results are indicated in table 4.4</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15"/>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Table 4.8</w:t>
      </w:r>
    </w:p>
    <w:p>
      <w:pPr>
        <w:spacing w:before="0" w:after="0" w:line="480"/>
        <w:ind w:right="0" w:left="0" w:firstLine="0"/>
        <w:jc w:val="both"/>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Students’ Ratings on Guidance and Counseling Time Availability</w:t>
      </w:r>
    </w:p>
    <w:tbl>
      <w:tblPr/>
      <w:tblGrid>
        <w:gridCol w:w="1638"/>
        <w:gridCol w:w="1428"/>
        <w:gridCol w:w="1054"/>
        <w:gridCol w:w="1428"/>
        <w:gridCol w:w="874"/>
        <w:gridCol w:w="1428"/>
        <w:gridCol w:w="562"/>
      </w:tblGrid>
      <w:tr>
        <w:trPr>
          <w:trHeight w:val="243" w:hRule="auto"/>
          <w:jc w:val="left"/>
        </w:trPr>
        <w:tc>
          <w:tcPr>
            <w:tcW w:w="1638" w:type="dxa"/>
            <w:vMerge w:val="restart"/>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Guidance &amp; </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Counselling</w:t>
            </w:r>
          </w:p>
        </w:tc>
        <w:tc>
          <w:tcPr>
            <w:tcW w:w="2482"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Agree</w:t>
            </w:r>
          </w:p>
        </w:tc>
        <w:tc>
          <w:tcPr>
            <w:tcW w:w="2302"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Undecided</w:t>
            </w:r>
          </w:p>
        </w:tc>
        <w:tc>
          <w:tcPr>
            <w:tcW w:w="1990" w:type="dxa"/>
            <w:gridSpan w:val="2"/>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Disagree </w:t>
            </w:r>
          </w:p>
        </w:tc>
      </w:tr>
      <w:tr>
        <w:trPr>
          <w:trHeight w:val="637" w:hRule="auto"/>
          <w:jc w:val="left"/>
        </w:trPr>
        <w:tc>
          <w:tcPr>
            <w:tcW w:w="1638" w:type="dxa"/>
            <w:vMerge/>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2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Frequency</w:t>
            </w:r>
          </w:p>
        </w:tc>
        <w:tc>
          <w:tcPr>
            <w:tcW w:w="1054"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c>
          <w:tcPr>
            <w:tcW w:w="142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Frequency</w:t>
            </w:r>
          </w:p>
        </w:tc>
        <w:tc>
          <w:tcPr>
            <w:tcW w:w="874"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c>
          <w:tcPr>
            <w:tcW w:w="142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Frequency</w:t>
            </w:r>
          </w:p>
        </w:tc>
        <w:tc>
          <w:tcPr>
            <w:tcW w:w="562"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w:t>
            </w:r>
          </w:p>
        </w:tc>
      </w:tr>
      <w:tr>
        <w:trPr>
          <w:trHeight w:val="719" w:hRule="auto"/>
          <w:jc w:val="left"/>
        </w:trPr>
        <w:tc>
          <w:tcPr>
            <w:tcW w:w="163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In school timetables</w:t>
            </w:r>
          </w:p>
        </w:tc>
        <w:tc>
          <w:tcPr>
            <w:tcW w:w="142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1588</w:t>
            </w:r>
          </w:p>
        </w:tc>
        <w:tc>
          <w:tcPr>
            <w:tcW w:w="1054"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42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874"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142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c>
          <w:tcPr>
            <w:tcW w:w="562"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w:t>
            </w:r>
          </w:p>
        </w:tc>
      </w:tr>
      <w:tr>
        <w:trPr>
          <w:trHeight w:val="319" w:hRule="auto"/>
          <w:jc w:val="left"/>
        </w:trPr>
        <w:tc>
          <w:tcPr>
            <w:tcW w:w="163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Teachers do not use g&amp; c</w:t>
            </w:r>
          </w:p>
        </w:tc>
        <w:tc>
          <w:tcPr>
            <w:tcW w:w="142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1089</w:t>
            </w:r>
          </w:p>
        </w:tc>
        <w:tc>
          <w:tcPr>
            <w:tcW w:w="1054"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68.6</w:t>
            </w:r>
          </w:p>
        </w:tc>
        <w:tc>
          <w:tcPr>
            <w:tcW w:w="142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491</w:t>
            </w:r>
          </w:p>
        </w:tc>
        <w:tc>
          <w:tcPr>
            <w:tcW w:w="874"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30.9</w:t>
            </w:r>
          </w:p>
        </w:tc>
        <w:tc>
          <w:tcPr>
            <w:tcW w:w="1428"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562" w:type="dxa"/>
            <w:tcBorders>
              <w:top w:val="single" w:color="000000" w:sz="4"/>
              <w:left w:val="single" w:color="000000" w:sz="0"/>
              <w:bottom w:val="single" w:color="000000" w:sz="4"/>
              <w:right w:val="single" w:color="000000" w:sz="0"/>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0.5</w:t>
            </w:r>
          </w:p>
        </w:tc>
      </w:tr>
    </w:tbl>
    <w:p>
      <w:pPr>
        <w:spacing w:before="0" w:after="0" w:line="48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Table 4.10 reveal that all the students 1588(100%) agree that guidance and counseling programmes were not in the school timetable. Majority however indicated that teachers did not use guidance and counseling because they were busy. This implies that guidance and counseling program however how important it is, is compromised for other academic activities. Ngumbi (2004) recommended that guidance and counseling </w:t>
      </w:r>
      <w:r>
        <w:rPr>
          <w:rFonts w:ascii="Times New Roman" w:hAnsi="Times New Roman" w:cs="Times New Roman" w:eastAsia="Times New Roman"/>
          <w:color w:val="auto"/>
          <w:spacing w:val="0"/>
          <w:position w:val="0"/>
          <w:sz w:val="24"/>
          <w:shd w:fill="FFFFFF" w:val="clear"/>
        </w:rPr>
        <w:t xml:space="preserve">be allocated adequate time in the school timetable to enable teachers to comfortably handle their clients without overstretching into their free time (Phillips, 2011).  </w:t>
      </w:r>
    </w:p>
    <w:p>
      <w:pPr>
        <w:spacing w:before="0" w:after="0" w:line="480"/>
        <w:ind w:right="0" w:left="0" w:firstLine="0"/>
        <w:jc w:val="both"/>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Table 4.9</w:t>
      </w:r>
    </w:p>
    <w:p>
      <w:pPr>
        <w:spacing w:before="0" w:after="0" w:line="480"/>
        <w:ind w:right="0" w:left="0" w:firstLine="0"/>
        <w:jc w:val="both"/>
        <w:rPr>
          <w:rFonts w:ascii="Times New Roman" w:hAnsi="Times New Roman" w:cs="Times New Roman" w:eastAsia="Times New Roman"/>
          <w:b/>
          <w:color w:val="auto"/>
          <w:spacing w:val="15"/>
          <w:position w:val="0"/>
          <w:sz w:val="24"/>
          <w:shd w:fill="auto" w:val="clear"/>
        </w:rPr>
      </w:pPr>
      <w:r>
        <w:rPr>
          <w:rFonts w:ascii="Times New Roman" w:hAnsi="Times New Roman" w:cs="Times New Roman" w:eastAsia="Times New Roman"/>
          <w:b/>
          <w:color w:val="auto"/>
          <w:spacing w:val="15"/>
          <w:position w:val="0"/>
          <w:sz w:val="24"/>
          <w:shd w:fill="auto" w:val="clear"/>
        </w:rPr>
        <w:t xml:space="preserve">Interview Schedule</w:t>
      </w:r>
    </w:p>
    <w:tbl>
      <w:tblPr/>
      <w:tblGrid>
        <w:gridCol w:w="2472"/>
        <w:gridCol w:w="1310"/>
        <w:gridCol w:w="824"/>
        <w:gridCol w:w="1310"/>
        <w:gridCol w:w="696"/>
        <w:gridCol w:w="1310"/>
        <w:gridCol w:w="934"/>
      </w:tblGrid>
      <w:tr>
        <w:trPr>
          <w:trHeight w:val="300" w:hRule="auto"/>
          <w:jc w:val="left"/>
        </w:trPr>
        <w:tc>
          <w:tcPr>
            <w:tcW w:w="2472" w:type="dxa"/>
            <w:vMerge w:val="restart"/>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Item</w:t>
            </w:r>
          </w:p>
        </w:tc>
        <w:tc>
          <w:tcPr>
            <w:tcW w:w="2134" w:type="dxa"/>
            <w:gridSpan w:val="2"/>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Yes</w:t>
            </w:r>
          </w:p>
        </w:tc>
        <w:tc>
          <w:tcPr>
            <w:tcW w:w="2006" w:type="dxa"/>
            <w:gridSpan w:val="2"/>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No</w:t>
            </w:r>
          </w:p>
        </w:tc>
        <w:tc>
          <w:tcPr>
            <w:tcW w:w="2244" w:type="dxa"/>
            <w:gridSpan w:val="2"/>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Total</w:t>
            </w:r>
          </w:p>
        </w:tc>
      </w:tr>
      <w:tr>
        <w:trPr>
          <w:trHeight w:val="105" w:hRule="auto"/>
          <w:jc w:val="left"/>
        </w:trPr>
        <w:tc>
          <w:tcPr>
            <w:tcW w:w="2472" w:type="dxa"/>
            <w:vMerge/>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10"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Frequency</w:t>
            </w:r>
          </w:p>
        </w:tc>
        <w:tc>
          <w:tcPr>
            <w:tcW w:w="824"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w:t>
            </w:r>
          </w:p>
        </w:tc>
        <w:tc>
          <w:tcPr>
            <w:tcW w:w="1310"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Frequency</w:t>
            </w:r>
          </w:p>
        </w:tc>
        <w:tc>
          <w:tcPr>
            <w:tcW w:w="69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w:t>
            </w:r>
          </w:p>
        </w:tc>
        <w:tc>
          <w:tcPr>
            <w:tcW w:w="1310"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Frequency</w:t>
            </w:r>
          </w:p>
        </w:tc>
        <w:tc>
          <w:tcPr>
            <w:tcW w:w="934"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w:t>
            </w:r>
          </w:p>
        </w:tc>
      </w:tr>
      <w:tr>
        <w:trPr>
          <w:trHeight w:val="899" w:hRule="auto"/>
          <w:jc w:val="left"/>
        </w:trPr>
        <w:tc>
          <w:tcPr>
            <w:tcW w:w="247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Comfortable to use guidance and counseling </w:t>
            </w:r>
          </w:p>
        </w:tc>
        <w:tc>
          <w:tcPr>
            <w:tcW w:w="1310"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w:t>
            </w:r>
          </w:p>
        </w:tc>
        <w:tc>
          <w:tcPr>
            <w:tcW w:w="824"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42.9</w:t>
            </w:r>
          </w:p>
        </w:tc>
        <w:tc>
          <w:tcPr>
            <w:tcW w:w="1310"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8</w:t>
            </w:r>
          </w:p>
        </w:tc>
        <w:tc>
          <w:tcPr>
            <w:tcW w:w="69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57.1</w:t>
            </w:r>
          </w:p>
        </w:tc>
        <w:tc>
          <w:tcPr>
            <w:tcW w:w="1310"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14</w:t>
            </w:r>
          </w:p>
        </w:tc>
        <w:tc>
          <w:tcPr>
            <w:tcW w:w="934"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100</w:t>
            </w:r>
          </w:p>
        </w:tc>
      </w:tr>
      <w:tr>
        <w:trPr>
          <w:trHeight w:val="621" w:hRule="auto"/>
          <w:jc w:val="left"/>
        </w:trPr>
        <w:tc>
          <w:tcPr>
            <w:tcW w:w="247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Have computers in the school</w:t>
            </w:r>
          </w:p>
        </w:tc>
        <w:tc>
          <w:tcPr>
            <w:tcW w:w="1310"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14</w:t>
            </w:r>
          </w:p>
        </w:tc>
        <w:tc>
          <w:tcPr>
            <w:tcW w:w="824"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100</w:t>
            </w:r>
          </w:p>
        </w:tc>
        <w:tc>
          <w:tcPr>
            <w:tcW w:w="1310"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w:t>
            </w:r>
          </w:p>
        </w:tc>
        <w:tc>
          <w:tcPr>
            <w:tcW w:w="69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w:t>
            </w:r>
          </w:p>
        </w:tc>
        <w:tc>
          <w:tcPr>
            <w:tcW w:w="1310"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14</w:t>
            </w:r>
          </w:p>
        </w:tc>
        <w:tc>
          <w:tcPr>
            <w:tcW w:w="934"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100</w:t>
            </w:r>
          </w:p>
        </w:tc>
      </w:tr>
      <w:tr>
        <w:trPr>
          <w:trHeight w:val="1" w:hRule="atLeast"/>
          <w:jc w:val="left"/>
        </w:trPr>
        <w:tc>
          <w:tcPr>
            <w:tcW w:w="247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Have enough skills in providing counseling </w:t>
            </w:r>
          </w:p>
        </w:tc>
        <w:tc>
          <w:tcPr>
            <w:tcW w:w="1310"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8</w:t>
            </w:r>
          </w:p>
        </w:tc>
        <w:tc>
          <w:tcPr>
            <w:tcW w:w="824"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57.1</w:t>
            </w:r>
          </w:p>
        </w:tc>
        <w:tc>
          <w:tcPr>
            <w:tcW w:w="1310"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w:t>
            </w:r>
          </w:p>
        </w:tc>
        <w:tc>
          <w:tcPr>
            <w:tcW w:w="69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42.9</w:t>
            </w:r>
          </w:p>
        </w:tc>
        <w:tc>
          <w:tcPr>
            <w:tcW w:w="1310"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14</w:t>
            </w:r>
          </w:p>
        </w:tc>
        <w:tc>
          <w:tcPr>
            <w:tcW w:w="934"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100</w:t>
            </w:r>
          </w:p>
        </w:tc>
      </w:tr>
    </w:tbl>
    <w:p>
      <w:pPr>
        <w:spacing w:before="0" w:after="0" w:line="48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From the interview schedule table, it was noted that majority 8(57.1%) of the teachers said they were not comfortable to use guidance and counseling program. This could be attributed to either their competence or the attitude they have towards their program. The findings agree with the results of table 4.5 where 4(66.7%) of the teachers indicted that they do not like to use guidance and counseling frequently (Fourie, 2010). </w:t>
      </w:r>
    </w:p>
    <w:p>
      <w:pPr>
        <w:spacing w:before="240" w:after="0" w:line="48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All the schools indicated that they had computers in their schools. It was not however established whether the computers were for general use or for counseling only. Since guidance and counseling need to be confidential, the computers for the programme should therefore confidential and password enabled.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On whether the teacher counselors had enough skills providing counseling, majority 8(57.1%) agreed contrary to 6(42.9%). This suggests that quite a number of the teachers do not have skills which may explain the reason they indicated that they were not comfortable to use guidance and counseling. Lack of enough skills may affect the competency level in any field of expertise (Fourie, 2010). </w:t>
      </w:r>
      <w:r>
        <w:rPr>
          <w:rFonts w:ascii="Times New Roman" w:hAnsi="Times New Roman" w:cs="Times New Roman" w:eastAsia="Times New Roman"/>
          <w:color w:val="auto"/>
          <w:spacing w:val="0"/>
          <w:position w:val="0"/>
          <w:sz w:val="24"/>
          <w:shd w:fill="auto" w:val="clear"/>
        </w:rPr>
        <w:t xml:space="preserve"> </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CHAPTER FIVE</w:t>
      </w: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SUMMARY, CONCLUSIONS AND RECOMMENDATIONS</w:t>
      </w:r>
    </w:p>
    <w:p>
      <w:pPr>
        <w:keepNext w:val="true"/>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5.1 Introduction</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chapter provides the summary of the findings from chapter four, and </w:t>
        <w:br/>
        <w:t xml:space="preserve">gives the conclusions and recommendations of the study based on the objectives.</w:t>
        <w:br/>
      </w:r>
      <w:r>
        <w:rPr>
          <w:rFonts w:ascii="Times New Roman" w:hAnsi="Times New Roman" w:cs="Times New Roman" w:eastAsia="Times New Roman"/>
          <w:b/>
          <w:color w:val="auto"/>
          <w:spacing w:val="0"/>
          <w:position w:val="0"/>
          <w:sz w:val="24"/>
          <w:shd w:fill="auto" w:val="clear"/>
        </w:rPr>
        <w:t xml:space="preserve">5.2 Summary</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5.2.1 Teacher Competence in Providing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One hundred (100%) 8 head teachers agreed that their teachers are competent to offer guidance and counseling services. Seventy five (75%) 6 head teachers however established that 3(50%) of the teacher counselors have professional counseling training. They also observed that 5(88.9%) of the teacher counselors do not attend regular seminars and refresher courses for guidance </w:t>
      </w:r>
    </w:p>
    <w:p>
      <w:pPr>
        <w:keepNext w:val="true"/>
        <w:keepLines w:val="true"/>
        <w:spacing w:before="20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5.2.2 Availability of Equipment and Space for Guidance and Counseling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findings found that the facilities for counselling were not available in many schools. Four 4(66.7%) of the teacher counselors indicated that the ministry had not provided facilities to schools for guidance and counselling. Five 5(62.5%) of the head teachers also 5(62.5%) disagreed that the Ministry of Education has provided facilities for guidance and counseling.  This implies that many schools do not have facilities for guidance and counseling which may hinder the provision of quality service.</w:t>
      </w:r>
    </w:p>
    <w:p>
      <w:pPr>
        <w:keepNext w:val="true"/>
        <w:keepLines w:val="true"/>
        <w:spacing w:before="20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5.2.3 Attitude of Teachers and Students on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On the attitude of teachers and students, it was established that four 4(66.4%) of the teacher counselors disagree that they did not like to use guidance and counselling programme frequently. This indicates that although they agree that the programme was important, they did not use the programme regularly. The study established that most students 4(66.4%) do not seek guidance and counselling. It was not established why they do not seek the services. All the head teachers 8(100%) also confirmed that guidance and counselling programme deal with indiscipline in their schools.   </w:t>
      </w:r>
    </w:p>
    <w:p>
      <w:pPr>
        <w:keepNext w:val="true"/>
        <w:keepLines w:val="true"/>
        <w:spacing w:before="20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5.2.4 Sessions for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study found out that 75% of the principals, teachers, teacher counsellors and students considered guidance and counselling services to be important in secondary schools to deal with indiscipline cases. The study observed that 83.3% of the teacher counselors do not agree that the time allocated for guidance and counseling was adequate. All the teacher counselors 6(100%) agreed that they do not have time for the programme due to the workload of teaching. The respondents indicated that guidance and counselling was not catered for in the school time table like the other examinable subjects and that the teachers’ heavy teaching loads did not allow them to have sufficient time for guidance and counseling duties. The students indicated that teachers did not use guidance and counseling because they were busy. This implies that guidance and counseling program however how important it is, is compromised for other academic activities.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findings from the study further established that all the head-teachers 8(100%) andstudents1588 (100%) agreed that guidance and counselling was better than corporal punishment. It was not established why majority of the teacher counselors 4(66.7%) were undecided on their responses on the question. Contrary to the teacher counselors’ agreements, all the head-teachers 8(100%) agreed that guidance and counselling programme was better than corporal punishment.</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5.3 Conclusions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study concluded that:</w:t>
      </w:r>
    </w:p>
    <w:p>
      <w:pPr>
        <w:numPr>
          <w:ilvl w:val="0"/>
          <w:numId w:val="448"/>
        </w:numPr>
        <w:spacing w:before="0" w:after="0" w:line="48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Three 3(50%) of the teacher counsellors have professional counselling courses but five 5(88.9%) lacked regular refresher courses which is vital for the profession. This affects their competencies since new theories emerged which prompts for frequently refresher courses and workshop in case of burn outs. </w:t>
      </w:r>
    </w:p>
    <w:p>
      <w:pPr>
        <w:numPr>
          <w:ilvl w:val="0"/>
          <w:numId w:val="448"/>
        </w:numPr>
        <w:spacing w:before="0" w:after="0" w:line="48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That guidance and counselling rooms lack enough resources necessary for offering the service. Main issues hindering guidance and counselling were lack of resources in the school, lack of privacy since there were no guidance and counseling private rooms/offices.</w:t>
      </w:r>
    </w:p>
    <w:p>
      <w:pPr>
        <w:numPr>
          <w:ilvl w:val="0"/>
          <w:numId w:val="448"/>
        </w:numPr>
        <w:spacing w:before="0" w:after="0" w:line="48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Teachers’ attitude was affected by the students’ absence to seek for guidance and counselling services. Although the students acknowledged the programme, 75% did not seek for guidance services. It was not however, established why they did not seek for guidance and counseling services. </w:t>
      </w:r>
    </w:p>
    <w:p>
      <w:pPr>
        <w:numPr>
          <w:ilvl w:val="0"/>
          <w:numId w:val="448"/>
        </w:numPr>
        <w:spacing w:before="0" w:after="0" w:line="48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Guidance and counselling is important in secondary schools and the services offered were educational guidance. Although all the schools appreciate the important of guidance and counseling in correction of students, the sessions allocated for the programme were either not available or inadequate. The teacher counsellors also had limited time for counseling due to the teaching workload.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5.4 Recommendations</w:t>
      </w:r>
    </w:p>
    <w:p>
      <w:pPr>
        <w:spacing w:before="0" w:after="0" w:line="48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The researcher recommends the following:-</w:t>
      </w:r>
    </w:p>
    <w:p>
      <w:pPr>
        <w:numPr>
          <w:ilvl w:val="0"/>
          <w:numId w:val="451"/>
        </w:numPr>
        <w:spacing w:before="0" w:after="0" w:line="48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Guidance and counselling teachers should be well trained on how to carry out their duties by being sent to attend many refresher courses, seminars and workshops to improve on their skills.</w:t>
      </w:r>
    </w:p>
    <w:p>
      <w:pPr>
        <w:numPr>
          <w:ilvl w:val="0"/>
          <w:numId w:val="451"/>
        </w:numPr>
        <w:spacing w:before="0" w:after="0" w:line="48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The principals in secondary schools should put in place guidance and counselling</w:t>
        <w:br/>
        <w:t xml:space="preserve">services and also provide offices where privacy is made a priority. This will</w:t>
        <w:br/>
        <w:t xml:space="preserve">encourage more students to visit the office.</w:t>
      </w:r>
    </w:p>
    <w:p>
      <w:pPr>
        <w:numPr>
          <w:ilvl w:val="0"/>
          <w:numId w:val="451"/>
        </w:numPr>
        <w:spacing w:before="0" w:after="0" w:line="48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Teacher counsellors need to be friendly to the students and assure them of confidentiality. This will improve their attitude towards the programme. </w:t>
      </w:r>
    </w:p>
    <w:p>
      <w:pPr>
        <w:numPr>
          <w:ilvl w:val="0"/>
          <w:numId w:val="451"/>
        </w:numPr>
        <w:spacing w:before="0" w:after="0" w:line="48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There is need to allocate time in the curriculum and the timetable for guidance and counselling to give the teacher counselors time to provide the service to the students. </w:t>
      </w:r>
    </w:p>
    <w:p>
      <w:pPr>
        <w:keepNext w:val="true"/>
        <w:numPr>
          <w:ilvl w:val="0"/>
          <w:numId w:val="451"/>
        </w:numPr>
        <w:spacing w:before="240" w:after="240" w:line="480"/>
        <w:ind w:right="0" w:left="360" w:hanging="36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Suggestions for Further Research</w:t>
      </w:r>
    </w:p>
    <w:p>
      <w:pPr>
        <w:spacing w:before="0" w:after="0" w:line="48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Based on the findings of the study, there are areas which require to be studied in order to establish the Attitude and competence of teachers in managing guidance and counselling programmes in secondary schools in Bureti Sub-County, Kericho County.</w:t>
      </w:r>
    </w:p>
    <w:p>
      <w:pPr>
        <w:numPr>
          <w:ilvl w:val="0"/>
          <w:numId w:val="454"/>
        </w:numPr>
        <w:spacing w:before="0" w:after="0" w:line="480"/>
        <w:ind w:right="0" w:left="360" w:hanging="36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It is therefore suggested that a replication of this study be carried out in other sub-counties in the county. </w:t>
      </w:r>
    </w:p>
    <w:p>
      <w:pPr>
        <w:numPr>
          <w:ilvl w:val="0"/>
          <w:numId w:val="454"/>
        </w:numPr>
        <w:spacing w:before="0" w:after="0" w:line="480"/>
        <w:ind w:right="0" w:left="360" w:hanging="36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The researcher recommends a study on reasons why students do not seek counselling services yet they acknowledge its importance. </w:t>
      </w:r>
    </w:p>
    <w:p>
      <w:pPr>
        <w:numPr>
          <w:ilvl w:val="0"/>
          <w:numId w:val="454"/>
        </w:numPr>
        <w:spacing w:before="0" w:after="0" w:line="48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There is need also to have a study on the influence of minimal integration of</w:t>
        <w:br/>
        <w:t xml:space="preserve">guidance and counselling in selected subjects in the curriculum. The objective is to curb the long standing problem of lack of time to practice guidance and counselling.</w:t>
        <w:br/>
      </w:r>
    </w:p>
    <w:p>
      <w:pPr>
        <w:keepNext w:val="true"/>
        <w:keepLines w:val="true"/>
        <w:spacing w:before="0" w:after="24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keepNext w:val="true"/>
        <w:keepLines w:val="true"/>
        <w:spacing w:before="0" w:after="24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REFERENCES</w:t>
      </w:r>
    </w:p>
    <w:p>
      <w:pPr>
        <w:spacing w:before="100" w:after="100" w:line="240"/>
        <w:ind w:right="0" w:left="720" w:hanging="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Abdul, R. (2012). </w:t>
      </w:r>
      <w:r>
        <w:rPr>
          <w:rFonts w:ascii="Times New Roman" w:hAnsi="Times New Roman" w:cs="Times New Roman" w:eastAsia="Times New Roman"/>
          <w:i/>
          <w:color w:val="000000"/>
          <w:spacing w:val="0"/>
          <w:position w:val="0"/>
          <w:sz w:val="24"/>
          <w:shd w:fill="auto" w:val="clear"/>
        </w:rPr>
        <w:t xml:space="preserve">Guidance and counselling in schools</w:t>
      </w:r>
      <w:r>
        <w:rPr>
          <w:rFonts w:ascii="Times New Roman" w:hAnsi="Times New Roman" w:cs="Times New Roman" w:eastAsia="Times New Roman"/>
          <w:color w:val="000000"/>
          <w:spacing w:val="0"/>
          <w:position w:val="0"/>
          <w:sz w:val="24"/>
          <w:shd w:fill="auto" w:val="clear"/>
        </w:rPr>
        <w:t xml:space="preserve">, </w:t>
      </w:r>
      <w:hyperlink xmlns:r="http://schemas.openxmlformats.org/officeDocument/2006/relationships" r:id="docRId0">
        <w:r>
          <w:rPr>
            <w:rFonts w:ascii="Times New Roman" w:hAnsi="Times New Roman" w:cs="Times New Roman" w:eastAsia="Times New Roman"/>
            <w:color w:val="000000"/>
            <w:spacing w:val="0"/>
            <w:position w:val="0"/>
            <w:sz w:val="24"/>
            <w:u w:val="single"/>
            <w:shd w:fill="auto" w:val="clear"/>
          </w:rPr>
          <w:t xml:space="preserve">http://Jabuni</w:t>
        </w:r>
      </w:hyperlink>
      <w:r>
        <w:rPr>
          <w:rFonts w:ascii="Times New Roman" w:hAnsi="Times New Roman" w:cs="Times New Roman" w:eastAsia="Times New Roman"/>
          <w:color w:val="000000"/>
          <w:spacing w:val="0"/>
          <w:position w:val="0"/>
          <w:sz w:val="24"/>
          <w:shd w:fill="auto" w:val="clear"/>
        </w:rPr>
        <w:t xml:space="preserve">. Blogspot.com.</w:t>
        <w:br/>
        <w:t xml:space="preserve">Retrieved May 28th 2014.</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Achoka, S.K. (2007).In </w:t>
      </w:r>
      <w:r>
        <w:rPr>
          <w:rFonts w:ascii="Times New Roman" w:hAnsi="Times New Roman" w:cs="Times New Roman" w:eastAsia="Times New Roman"/>
          <w:i/>
          <w:color w:val="auto"/>
          <w:spacing w:val="0"/>
          <w:position w:val="0"/>
          <w:sz w:val="24"/>
          <w:shd w:fill="auto" w:val="clear"/>
        </w:rPr>
        <w:t xml:space="preserve">search of remedy to secondary school indiscipline problems</w:t>
      </w:r>
      <w:r>
        <w:rPr>
          <w:rFonts w:ascii="Times New Roman" w:hAnsi="Times New Roman" w:cs="Times New Roman" w:eastAsia="Times New Roman"/>
          <w:color w:val="auto"/>
          <w:spacing w:val="0"/>
          <w:position w:val="0"/>
          <w:sz w:val="24"/>
          <w:shd w:fill="auto" w:val="clear"/>
        </w:rPr>
        <w:t xml:space="preserve">.London: Oxford Press.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Akos and Galassi, (2005) </w:t>
      </w:r>
      <w:r>
        <w:rPr>
          <w:rFonts w:ascii="Times New Roman" w:hAnsi="Times New Roman" w:cs="Times New Roman" w:eastAsia="Times New Roman"/>
          <w:i/>
          <w:color w:val="auto"/>
          <w:spacing w:val="0"/>
          <w:position w:val="0"/>
          <w:sz w:val="24"/>
          <w:shd w:fill="auto" w:val="clear"/>
        </w:rPr>
        <w:t xml:space="preserve">Effects of indiscipline,crime and violence in Schools</w:t>
      </w:r>
      <w:r>
        <w:rPr>
          <w:rFonts w:ascii="Times New Roman" w:hAnsi="Times New Roman" w:cs="Times New Roman" w:eastAsia="Times New Roman"/>
          <w:color w:val="auto"/>
          <w:spacing w:val="0"/>
          <w:position w:val="0"/>
          <w:sz w:val="24"/>
          <w:shd w:fill="auto" w:val="clear"/>
        </w:rPr>
        <w:t xml:space="preserve">.New York.Macmillan Press.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American School Counsellor Association,(1997).</w:t>
      </w:r>
      <w:r>
        <w:rPr>
          <w:rFonts w:ascii="Times New Roman" w:hAnsi="Times New Roman" w:cs="Times New Roman" w:eastAsia="Times New Roman"/>
          <w:i/>
          <w:color w:val="auto"/>
          <w:spacing w:val="0"/>
          <w:position w:val="0"/>
          <w:sz w:val="24"/>
          <w:shd w:fill="auto" w:val="clear"/>
        </w:rPr>
        <w:t xml:space="preserve">The national standards for school counseling programs</w:t>
      </w:r>
      <w:r>
        <w:rPr>
          <w:rFonts w:ascii="Times New Roman" w:hAnsi="Times New Roman" w:cs="Times New Roman" w:eastAsia="Times New Roman"/>
          <w:color w:val="auto"/>
          <w:spacing w:val="0"/>
          <w:position w:val="0"/>
          <w:sz w:val="24"/>
          <w:shd w:fill="auto" w:val="clear"/>
        </w:rPr>
        <w:t xml:space="preserve">:New York. APA Publishing Corporation.</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Asca, L.M. (2007) </w:t>
      </w:r>
      <w:r>
        <w:rPr>
          <w:rFonts w:ascii="Times New Roman" w:hAnsi="Times New Roman" w:cs="Times New Roman" w:eastAsia="Times New Roman"/>
          <w:i/>
          <w:color w:val="auto"/>
          <w:spacing w:val="0"/>
          <w:position w:val="0"/>
          <w:sz w:val="24"/>
          <w:shd w:fill="auto" w:val="clear"/>
        </w:rPr>
        <w:t xml:space="preserve">Guidance and counseling in schools</w:t>
      </w:r>
      <w:r>
        <w:rPr>
          <w:rFonts w:ascii="Times New Roman" w:hAnsi="Times New Roman" w:cs="Times New Roman" w:eastAsia="Times New Roman"/>
          <w:color w:val="auto"/>
          <w:spacing w:val="0"/>
          <w:position w:val="0"/>
          <w:sz w:val="24"/>
          <w:shd w:fill="auto" w:val="clear"/>
        </w:rPr>
        <w:t xml:space="preserve">. New Delhi: Vistaar Publications.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Bower and Hatch (2002).Effects of crime and violence in the neighbourhood school behavior and performance of adolescence. </w:t>
      </w:r>
      <w:r>
        <w:rPr>
          <w:rFonts w:ascii="Times New Roman" w:hAnsi="Times New Roman" w:cs="Times New Roman" w:eastAsia="Times New Roman"/>
          <w:i/>
          <w:color w:val="auto"/>
          <w:spacing w:val="0"/>
          <w:position w:val="0"/>
          <w:sz w:val="24"/>
          <w:shd w:fill="auto" w:val="clear"/>
        </w:rPr>
        <w:t xml:space="preserve">Journal of adolescence Research</w:t>
      </w:r>
      <w:r>
        <w:rPr>
          <w:rFonts w:ascii="Times New Roman" w:hAnsi="Times New Roman" w:cs="Times New Roman" w:eastAsia="Times New Roman"/>
          <w:color w:val="auto"/>
          <w:spacing w:val="0"/>
          <w:position w:val="0"/>
          <w:sz w:val="24"/>
          <w:shd w:fill="auto" w:val="clear"/>
        </w:rPr>
        <w:t xml:space="preserve">, 14,319-342.</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Bulus, R.S.(2001</w:t>
      </w:r>
      <w:r>
        <w:rPr>
          <w:rFonts w:ascii="Times New Roman" w:hAnsi="Times New Roman" w:cs="Times New Roman" w:eastAsia="Times New Roman"/>
          <w:i/>
          <w:color w:val="auto"/>
          <w:spacing w:val="0"/>
          <w:position w:val="0"/>
          <w:sz w:val="24"/>
          <w:shd w:fill="auto" w:val="clear"/>
        </w:rPr>
        <w:t xml:space="preserve">)Indiscipline in secondary schools. </w:t>
      </w:r>
      <w:r>
        <w:rPr>
          <w:rFonts w:ascii="Times New Roman" w:hAnsi="Times New Roman" w:cs="Times New Roman" w:eastAsia="Times New Roman"/>
          <w:color w:val="auto"/>
          <w:spacing w:val="0"/>
          <w:position w:val="0"/>
          <w:sz w:val="24"/>
          <w:shd w:fill="auto" w:val="clear"/>
        </w:rPr>
        <w:t xml:space="preserve">Unpublished.Master of Education.Thesis.University of London.</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Bita, A.O. (2015)</w:t>
      </w:r>
      <w:r>
        <w:rPr>
          <w:rFonts w:ascii="Times New Roman" w:hAnsi="Times New Roman" w:cs="Times New Roman" w:eastAsia="Times New Roman"/>
          <w:i/>
          <w:color w:val="auto"/>
          <w:spacing w:val="0"/>
          <w:position w:val="0"/>
          <w:sz w:val="24"/>
          <w:shd w:fill="auto" w:val="clear"/>
        </w:rPr>
        <w:t xml:space="preserve">Factors influencing provision of guidance and counseling services in mixed day secondary schools in Kenya. Thesis. </w:t>
      </w:r>
      <w:r>
        <w:rPr>
          <w:rFonts w:ascii="Times New Roman" w:hAnsi="Times New Roman" w:cs="Times New Roman" w:eastAsia="Times New Roman"/>
          <w:color w:val="auto"/>
          <w:spacing w:val="0"/>
          <w:position w:val="0"/>
          <w:sz w:val="24"/>
          <w:shd w:fill="auto" w:val="clear"/>
        </w:rPr>
        <w:t xml:space="preserve">Unpublished.Master of Education.University of Nairobi.</w:t>
      </w:r>
    </w:p>
    <w:p>
      <w:pPr>
        <w:spacing w:before="100" w:after="100" w:line="240"/>
        <w:ind w:right="0" w:left="1008" w:hanging="1008"/>
        <w:jc w:val="both"/>
        <w:rPr>
          <w:rFonts w:ascii="Times New Roman" w:hAnsi="Times New Roman" w:cs="Times New Roman" w:eastAsia="Times New Roman"/>
          <w:color w:val="222222"/>
          <w:spacing w:val="0"/>
          <w:position w:val="0"/>
          <w:sz w:val="24"/>
          <w:shd w:fill="FFFFFF" w:val="clear"/>
        </w:rPr>
      </w:pPr>
      <w:r>
        <w:rPr>
          <w:rFonts w:ascii="Times New Roman" w:hAnsi="Times New Roman" w:cs="Times New Roman" w:eastAsia="Times New Roman"/>
          <w:color w:val="222222"/>
          <w:spacing w:val="0"/>
          <w:position w:val="0"/>
          <w:sz w:val="24"/>
          <w:shd w:fill="FFFFFF" w:val="clear"/>
        </w:rPr>
        <w:t xml:space="preserve">Castillo, L. J. (1978). Dealing with the undocumented alien--An interim approach. </w:t>
      </w:r>
      <w:r>
        <w:rPr>
          <w:rFonts w:ascii="Times New Roman" w:hAnsi="Times New Roman" w:cs="Times New Roman" w:eastAsia="Times New Roman"/>
          <w:i/>
          <w:color w:val="222222"/>
          <w:spacing w:val="0"/>
          <w:position w:val="0"/>
          <w:sz w:val="24"/>
          <w:shd w:fill="FFFFFF" w:val="clear"/>
        </w:rPr>
        <w:t xml:space="preserve">International Migration Review</w:t>
      </w:r>
      <w:r>
        <w:rPr>
          <w:rFonts w:ascii="Times New Roman" w:hAnsi="Times New Roman" w:cs="Times New Roman" w:eastAsia="Times New Roman"/>
          <w:color w:val="222222"/>
          <w:spacing w:val="0"/>
          <w:position w:val="0"/>
          <w:sz w:val="24"/>
          <w:shd w:fill="FFFFFF" w:val="clear"/>
        </w:rPr>
        <w:t xml:space="preserve">, 570-577.</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Chai Lin (2000</w:t>
      </w:r>
      <w:r>
        <w:rPr>
          <w:rFonts w:ascii="Times New Roman" w:hAnsi="Times New Roman" w:cs="Times New Roman" w:eastAsia="Times New Roman"/>
          <w:i/>
          <w:color w:val="auto"/>
          <w:spacing w:val="0"/>
          <w:position w:val="0"/>
          <w:sz w:val="24"/>
          <w:shd w:fill="auto" w:val="clear"/>
        </w:rPr>
        <w:t xml:space="preserve">) Best practicein guidance and counseling.</w:t>
      </w:r>
      <w:r>
        <w:rPr>
          <w:rFonts w:ascii="Times New Roman" w:hAnsi="Times New Roman" w:cs="Times New Roman" w:eastAsia="Times New Roman"/>
          <w:color w:val="auto"/>
          <w:spacing w:val="0"/>
          <w:position w:val="0"/>
          <w:sz w:val="24"/>
          <w:shd w:fill="auto" w:val="clear"/>
        </w:rPr>
        <w:t xml:space="preserve"> China:Lau Pin Press.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Cheruyot, D. (2012) </w:t>
      </w:r>
      <w:r>
        <w:rPr>
          <w:rFonts w:ascii="Times New Roman" w:hAnsi="Times New Roman" w:cs="Times New Roman" w:eastAsia="Times New Roman"/>
          <w:i/>
          <w:color w:val="auto"/>
          <w:spacing w:val="0"/>
          <w:position w:val="0"/>
          <w:sz w:val="24"/>
          <w:shd w:fill="auto" w:val="clear"/>
        </w:rPr>
        <w:t xml:space="preserve">Effective guidance and counseling in secondary schools</w:t>
      </w:r>
      <w:r>
        <w:rPr>
          <w:rFonts w:ascii="Times New Roman" w:hAnsi="Times New Roman" w:cs="Times New Roman" w:eastAsia="Times New Roman"/>
          <w:color w:val="auto"/>
          <w:spacing w:val="0"/>
          <w:position w:val="0"/>
          <w:sz w:val="24"/>
          <w:shd w:fill="auto" w:val="clear"/>
        </w:rPr>
        <w:t xml:space="preserve">.Unpublished Doctor of Philosophy Thesis in Educational Administration.Kenyatta University.</w:t>
      </w:r>
    </w:p>
    <w:p>
      <w:pPr>
        <w:spacing w:before="0" w:after="0" w:line="240"/>
        <w:ind w:right="0" w:left="720" w:hanging="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Chirese, R. (2006). </w:t>
      </w:r>
      <w:r>
        <w:rPr>
          <w:rFonts w:ascii="Times New Roman" w:hAnsi="Times New Roman" w:cs="Times New Roman" w:eastAsia="Times New Roman"/>
          <w:i/>
          <w:color w:val="auto"/>
          <w:spacing w:val="0"/>
          <w:position w:val="0"/>
          <w:sz w:val="24"/>
          <w:shd w:fill="auto" w:val="clear"/>
        </w:rPr>
        <w:t xml:space="preserve">An assessment of the effectiveness of guidance and counseling services in school in Zimbabwean Secondary schools</w:t>
      </w:r>
      <w:r>
        <w:rPr>
          <w:rFonts w:ascii="Times New Roman" w:hAnsi="Times New Roman" w:cs="Times New Roman" w:eastAsia="Times New Roman"/>
          <w:color w:val="auto"/>
          <w:spacing w:val="0"/>
          <w:position w:val="0"/>
          <w:sz w:val="24"/>
          <w:shd w:fill="auto" w:val="clear"/>
        </w:rPr>
        <w:t xml:space="preserve">. PhD Thesis:University of South Africa.</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Clarke, N. (2011) </w:t>
      </w:r>
      <w:r>
        <w:rPr>
          <w:rFonts w:ascii="Times New Roman" w:hAnsi="Times New Roman" w:cs="Times New Roman" w:eastAsia="Times New Roman"/>
          <w:i/>
          <w:color w:val="auto"/>
          <w:spacing w:val="0"/>
          <w:position w:val="0"/>
          <w:sz w:val="24"/>
          <w:shd w:fill="auto" w:val="clear"/>
        </w:rPr>
        <w:t xml:space="preserve">Methods of statistics and research work</w:t>
      </w:r>
      <w:r>
        <w:rPr>
          <w:rFonts w:ascii="Times New Roman" w:hAnsi="Times New Roman" w:cs="Times New Roman" w:eastAsia="Times New Roman"/>
          <w:color w:val="auto"/>
          <w:spacing w:val="0"/>
          <w:position w:val="0"/>
          <w:sz w:val="24"/>
          <w:shd w:fill="auto" w:val="clear"/>
        </w:rPr>
        <w:t xml:space="preserve">. London: Oxford Press. </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Coleman, H. L. K. and Yeh, C. (2008).</w:t>
      </w:r>
      <w:r>
        <w:rPr>
          <w:rFonts w:ascii="Times New Roman" w:hAnsi="Times New Roman" w:cs="Times New Roman" w:eastAsia="Times New Roman"/>
          <w:i/>
          <w:color w:val="000000"/>
          <w:spacing w:val="0"/>
          <w:position w:val="0"/>
          <w:sz w:val="24"/>
          <w:shd w:fill="auto" w:val="clear"/>
        </w:rPr>
        <w:t xml:space="preserve">Handbook of school counseling. </w:t>
      </w:r>
      <w:r>
        <w:rPr>
          <w:rFonts w:ascii="Times New Roman" w:hAnsi="Times New Roman" w:cs="Times New Roman" w:eastAsia="Times New Roman"/>
          <w:color w:val="000000"/>
          <w:spacing w:val="0"/>
          <w:position w:val="0"/>
          <w:sz w:val="24"/>
          <w:shd w:fill="auto" w:val="clear"/>
        </w:rPr>
        <w:t xml:space="preserve">New York:</w:t>
        <w:br/>
        <w:t xml:space="preserve">Routledge-Tailor &amp; Francis Group.</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Cooligan, H. (2009) </w:t>
      </w:r>
      <w:r>
        <w:rPr>
          <w:rFonts w:ascii="Times New Roman" w:hAnsi="Times New Roman" w:cs="Times New Roman" w:eastAsia="Times New Roman"/>
          <w:i/>
          <w:color w:val="auto"/>
          <w:spacing w:val="0"/>
          <w:position w:val="0"/>
          <w:sz w:val="24"/>
          <w:shd w:fill="auto" w:val="clear"/>
        </w:rPr>
        <w:t xml:space="preserve">Research methods and statistics in Psychology (5</w:t>
      </w:r>
      <w:r>
        <w:rPr>
          <w:rFonts w:ascii="Times New Roman" w:hAnsi="Times New Roman" w:cs="Times New Roman" w:eastAsia="Times New Roman"/>
          <w:i/>
          <w:color w:val="auto"/>
          <w:spacing w:val="0"/>
          <w:position w:val="0"/>
          <w:sz w:val="24"/>
          <w:shd w:fill="auto" w:val="clear"/>
          <w:vertAlign w:val="superscript"/>
        </w:rPr>
        <w:t xml:space="preserve">th</w:t>
      </w:r>
      <w:r>
        <w:rPr>
          <w:rFonts w:ascii="Times New Roman" w:hAnsi="Times New Roman" w:cs="Times New Roman" w:eastAsia="Times New Roman"/>
          <w:i/>
          <w:color w:val="auto"/>
          <w:spacing w:val="0"/>
          <w:position w:val="0"/>
          <w:sz w:val="24"/>
          <w:shd w:fill="auto" w:val="clear"/>
        </w:rPr>
        <w:t xml:space="preserve"> Edn)</w:t>
      </w:r>
      <w:r>
        <w:rPr>
          <w:rFonts w:ascii="Times New Roman" w:hAnsi="Times New Roman" w:cs="Times New Roman" w:eastAsia="Times New Roman"/>
          <w:color w:val="auto"/>
          <w:spacing w:val="0"/>
          <w:position w:val="0"/>
          <w:sz w:val="24"/>
          <w:shd w:fill="auto" w:val="clear"/>
        </w:rPr>
        <w:t xml:space="preserve">. London: Hodder Education Com. Ltd.</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CPA, (2009)Report on educational financial institutions. Kenya Bureau of Standards.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Daily Nation (2014) </w:t>
      </w:r>
      <w:r>
        <w:rPr>
          <w:rFonts w:ascii="Times New Roman" w:hAnsi="Times New Roman" w:cs="Times New Roman" w:eastAsia="Times New Roman"/>
          <w:i/>
          <w:color w:val="auto"/>
          <w:spacing w:val="0"/>
          <w:position w:val="0"/>
          <w:sz w:val="24"/>
          <w:shd w:fill="auto" w:val="clear"/>
        </w:rPr>
        <w:t xml:space="preserve">Reports on the burning of schools in Kenya. </w:t>
      </w:r>
      <w:r>
        <w:rPr>
          <w:rFonts w:ascii="Times New Roman" w:hAnsi="Times New Roman" w:cs="Times New Roman" w:eastAsia="Times New Roman"/>
          <w:color w:val="auto"/>
          <w:spacing w:val="0"/>
          <w:position w:val="0"/>
          <w:sz w:val="24"/>
          <w:shd w:fill="auto" w:val="clear"/>
        </w:rPr>
        <w:t xml:space="preserve">Ministry of Education </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Daily Nation (2015) </w:t>
      </w:r>
      <w:r>
        <w:rPr>
          <w:rFonts w:ascii="Times New Roman" w:hAnsi="Times New Roman" w:cs="Times New Roman" w:eastAsia="Times New Roman"/>
          <w:i/>
          <w:color w:val="auto"/>
          <w:spacing w:val="0"/>
          <w:position w:val="0"/>
          <w:sz w:val="24"/>
          <w:shd w:fill="auto" w:val="clear"/>
        </w:rPr>
        <w:t xml:space="preserve">Reports on the burning of schools in Kenya.</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Denga, D.(2001). </w:t>
      </w:r>
      <w:r>
        <w:rPr>
          <w:rFonts w:ascii="Times New Roman" w:hAnsi="Times New Roman" w:cs="Times New Roman" w:eastAsia="Times New Roman"/>
          <w:i/>
          <w:color w:val="auto"/>
          <w:spacing w:val="0"/>
          <w:position w:val="0"/>
          <w:sz w:val="24"/>
          <w:shd w:fill="auto" w:val="clear"/>
        </w:rPr>
        <w:t xml:space="preserve">Guidance and counselling in school and non school settings</w:t>
      </w:r>
      <w:r>
        <w:rPr>
          <w:rFonts w:ascii="Times New Roman" w:hAnsi="Times New Roman" w:cs="Times New Roman" w:eastAsia="Times New Roman"/>
          <w:color w:val="auto"/>
          <w:spacing w:val="0"/>
          <w:position w:val="0"/>
          <w:sz w:val="24"/>
          <w:shd w:fill="auto" w:val="clear"/>
        </w:rPr>
        <w:t xml:space="preserve">. 2</w:t>
      </w:r>
      <w:r>
        <w:rPr>
          <w:rFonts w:ascii="Times New Roman" w:hAnsi="Times New Roman" w:cs="Times New Roman" w:eastAsia="Times New Roman"/>
          <w:color w:val="auto"/>
          <w:spacing w:val="0"/>
          <w:position w:val="0"/>
          <w:sz w:val="24"/>
          <w:shd w:fill="auto" w:val="clear"/>
          <w:vertAlign w:val="superscript"/>
        </w:rPr>
        <w:t xml:space="preserve">nd</w:t>
      </w:r>
      <w:r>
        <w:rPr>
          <w:rFonts w:ascii="Times New Roman" w:hAnsi="Times New Roman" w:cs="Times New Roman" w:eastAsia="Times New Roman"/>
          <w:color w:val="auto"/>
          <w:spacing w:val="0"/>
          <w:position w:val="0"/>
          <w:sz w:val="24"/>
          <w:shd w:fill="auto" w:val="clear"/>
        </w:rPr>
        <w:t xml:space="preserve">Ed.                      London: Oxford Press.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Department of Education (2003).Kenya Bureau of Standards. Nairobi: Acts Press.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Edet, L (2008) </w:t>
      </w:r>
      <w:r>
        <w:rPr>
          <w:rFonts w:ascii="Times New Roman" w:hAnsi="Times New Roman" w:cs="Times New Roman" w:eastAsia="Times New Roman"/>
          <w:i/>
          <w:color w:val="auto"/>
          <w:spacing w:val="0"/>
          <w:position w:val="0"/>
          <w:sz w:val="24"/>
          <w:shd w:fill="auto" w:val="clear"/>
        </w:rPr>
        <w:t xml:space="preserve">Massive damages in Schools</w:t>
      </w:r>
      <w:r>
        <w:rPr>
          <w:rFonts w:ascii="Times New Roman" w:hAnsi="Times New Roman" w:cs="Times New Roman" w:eastAsia="Times New Roman"/>
          <w:color w:val="auto"/>
          <w:spacing w:val="0"/>
          <w:position w:val="0"/>
          <w:sz w:val="24"/>
          <w:shd w:fill="auto" w:val="clear"/>
        </w:rPr>
        <w:t xml:space="preserve">.New York:Winston Incorporation Press.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Egbochukwu, E. O. and Alika, A. H. (2010).</w:t>
      </w:r>
      <w:r>
        <w:rPr>
          <w:rFonts w:ascii="Times New Roman" w:hAnsi="Times New Roman" w:cs="Times New Roman" w:eastAsia="Times New Roman"/>
          <w:i/>
          <w:color w:val="000000"/>
          <w:spacing w:val="0"/>
          <w:position w:val="0"/>
          <w:sz w:val="24"/>
          <w:shd w:fill="auto" w:val="clear"/>
        </w:rPr>
        <w:t xml:space="preserve">Remedy to the inadequate</w:t>
        <w:br/>
        <w:t xml:space="preserve">representation of guidance and counselling in the national policy on education.</w:t>
      </w:r>
      <w:r>
        <w:rPr>
          <w:rFonts w:ascii="Times New Roman" w:hAnsi="Times New Roman" w:cs="Times New Roman" w:eastAsia="Times New Roman"/>
          <w:color w:val="000000"/>
          <w:spacing w:val="0"/>
          <w:position w:val="0"/>
          <w:sz w:val="24"/>
          <w:shd w:fill="auto" w:val="clear"/>
        </w:rPr>
        <w:t xml:space="preserve">In Edo Journal of Counselling, Vol. 3, No. 1, p. 87-99.</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Eyo, C. (2006) </w:t>
      </w:r>
      <w:r>
        <w:rPr>
          <w:rFonts w:ascii="Times New Roman" w:hAnsi="Times New Roman" w:cs="Times New Roman" w:eastAsia="Times New Roman"/>
          <w:i/>
          <w:color w:val="auto"/>
          <w:spacing w:val="0"/>
          <w:position w:val="0"/>
          <w:sz w:val="24"/>
          <w:shd w:fill="auto" w:val="clear"/>
        </w:rPr>
        <w:t xml:space="preserve">The complexities of indiscipline in schools</w:t>
      </w:r>
      <w:r>
        <w:rPr>
          <w:rFonts w:ascii="Times New Roman" w:hAnsi="Times New Roman" w:cs="Times New Roman" w:eastAsia="Times New Roman"/>
          <w:color w:val="auto"/>
          <w:spacing w:val="0"/>
          <w:position w:val="0"/>
          <w:sz w:val="24"/>
          <w:shd w:fill="auto" w:val="clear"/>
        </w:rPr>
        <w:t xml:space="preserve">.New Delhi:Vistaar Publications.</w:t>
      </w:r>
    </w:p>
    <w:p>
      <w:pPr>
        <w:spacing w:before="100" w:after="100" w:line="240"/>
        <w:ind w:right="0" w:left="1008" w:hanging="1008"/>
        <w:jc w:val="both"/>
        <w:rPr>
          <w:rFonts w:ascii="Times New Roman" w:hAnsi="Times New Roman" w:cs="Times New Roman" w:eastAsia="Times New Roman"/>
          <w:color w:val="auto"/>
          <w:spacing w:val="0"/>
          <w:position w:val="0"/>
          <w:sz w:val="23"/>
          <w:shd w:fill="auto" w:val="clear"/>
        </w:rPr>
      </w:pPr>
      <w:r>
        <w:rPr>
          <w:rFonts w:ascii="Times New Roman" w:hAnsi="Times New Roman" w:cs="Times New Roman" w:eastAsia="Times New Roman"/>
          <w:color w:val="auto"/>
          <w:spacing w:val="0"/>
          <w:position w:val="0"/>
          <w:sz w:val="23"/>
          <w:shd w:fill="auto" w:val="clear"/>
        </w:rPr>
        <w:t xml:space="preserve">Franck, A.N &amp; Karyn, D.J. (2005).</w:t>
      </w:r>
      <w:r>
        <w:rPr>
          <w:rFonts w:ascii="Times New Roman" w:hAnsi="Times New Roman" w:cs="Times New Roman" w:eastAsia="Times New Roman"/>
          <w:i/>
          <w:color w:val="auto"/>
          <w:spacing w:val="0"/>
          <w:position w:val="0"/>
          <w:sz w:val="23"/>
          <w:shd w:fill="auto" w:val="clear"/>
        </w:rPr>
        <w:t xml:space="preserve">Introduction to professional counselling, </w:t>
      </w:r>
      <w:r>
        <w:rPr>
          <w:rFonts w:ascii="Times New Roman" w:hAnsi="Times New Roman" w:cs="Times New Roman" w:eastAsia="Times New Roman"/>
          <w:color w:val="auto"/>
          <w:spacing w:val="0"/>
          <w:position w:val="0"/>
          <w:sz w:val="23"/>
          <w:shd w:fill="auto" w:val="clear"/>
        </w:rPr>
        <w:t xml:space="preserve">Boston: Person Education Inc. </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Fourie, S. (2010).</w:t>
      </w:r>
      <w:r>
        <w:rPr>
          <w:rFonts w:ascii="Times New Roman" w:hAnsi="Times New Roman" w:cs="Times New Roman" w:eastAsia="Times New Roman"/>
          <w:i/>
          <w:color w:val="000000"/>
          <w:spacing w:val="0"/>
          <w:position w:val="0"/>
          <w:sz w:val="24"/>
          <w:shd w:fill="auto" w:val="clear"/>
        </w:rPr>
        <w:t xml:space="preserve">Background notes to the conference: Counselling and Psychosocial</w:t>
        <w:br/>
        <w:t xml:space="preserve">Support for learners at Schools in Namibia. </w:t>
      </w:r>
      <w:r>
        <w:rPr>
          <w:rFonts w:ascii="Times New Roman" w:hAnsi="Times New Roman" w:cs="Times New Roman" w:eastAsia="Times New Roman"/>
          <w:color w:val="000000"/>
          <w:spacing w:val="0"/>
          <w:position w:val="0"/>
          <w:sz w:val="24"/>
          <w:shd w:fill="auto" w:val="clear"/>
        </w:rPr>
        <w:t xml:space="preserve">Faz Press.</w:t>
      </w:r>
    </w:p>
    <w:p>
      <w:pPr>
        <w:spacing w:before="100" w:after="100" w:line="240"/>
        <w:ind w:right="0" w:left="1008" w:hanging="1008"/>
        <w:jc w:val="both"/>
        <w:rPr>
          <w:rFonts w:ascii="Times New Roman" w:hAnsi="Times New Roman" w:cs="Times New Roman" w:eastAsia="Times New Roman"/>
          <w:i/>
          <w:color w:val="222222"/>
          <w:spacing w:val="0"/>
          <w:position w:val="0"/>
          <w:sz w:val="24"/>
          <w:shd w:fill="FFFFFF" w:val="clear"/>
        </w:rPr>
      </w:pPr>
      <w:r>
        <w:rPr>
          <w:rFonts w:ascii="Times New Roman" w:hAnsi="Times New Roman" w:cs="Times New Roman" w:eastAsia="Times New Roman"/>
          <w:color w:val="222222"/>
          <w:spacing w:val="0"/>
          <w:position w:val="0"/>
          <w:sz w:val="24"/>
          <w:shd w:fill="FFFFFF" w:val="clear"/>
        </w:rPr>
        <w:t xml:space="preserve">Gitonga, P. K. (1999). </w:t>
      </w:r>
      <w:r>
        <w:rPr>
          <w:rFonts w:ascii="Times New Roman" w:hAnsi="Times New Roman" w:cs="Times New Roman" w:eastAsia="Times New Roman"/>
          <w:i/>
          <w:color w:val="222222"/>
          <w:spacing w:val="0"/>
          <w:position w:val="0"/>
          <w:sz w:val="24"/>
          <w:shd w:fill="FFFFFF" w:val="clear"/>
        </w:rPr>
        <w:t xml:space="preserve">A study of secondary schools head teachers attitudes towards guidance and counseling programs in Meru Central District, Nairobi</w:t>
      </w:r>
      <w:r>
        <w:rPr>
          <w:rFonts w:ascii="Times New Roman" w:hAnsi="Times New Roman" w:cs="Times New Roman" w:eastAsia="Times New Roman"/>
          <w:color w:val="222222"/>
          <w:spacing w:val="0"/>
          <w:position w:val="0"/>
          <w:sz w:val="24"/>
          <w:shd w:fill="FFFFFF" w:val="clear"/>
        </w:rPr>
        <w:t xml:space="preserve">. Unpublished Med Thesis University of Nairobi.</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GoK(2001).Report of the Task force on students discipline and unrest in secondary schools.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GoK(2007).Report of implementation enforcement of guidance and counseling in schools.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Gora, R., Swatzky D. and Hague W. (1992).</w:t>
      </w:r>
      <w:r>
        <w:rPr>
          <w:rFonts w:ascii="Times New Roman" w:hAnsi="Times New Roman" w:cs="Times New Roman" w:eastAsia="Times New Roman"/>
          <w:i/>
          <w:color w:val="000000"/>
          <w:spacing w:val="0"/>
          <w:position w:val="0"/>
          <w:sz w:val="24"/>
          <w:shd w:fill="auto" w:val="clear"/>
        </w:rPr>
        <w:t xml:space="preserve">School Counsellors Perceptions of their</w:t>
        <w:br/>
        <w:t xml:space="preserve">Effectiveness.</w:t>
      </w:r>
      <w:r>
        <w:rPr>
          <w:rFonts w:ascii="Times New Roman" w:hAnsi="Times New Roman" w:cs="Times New Roman" w:eastAsia="Times New Roman"/>
          <w:color w:val="000000"/>
          <w:spacing w:val="0"/>
          <w:position w:val="0"/>
          <w:sz w:val="24"/>
          <w:shd w:fill="auto" w:val="clear"/>
        </w:rPr>
        <w:t xml:space="preserve">In Canadian Journal of Counselling, 26(1), p.5-14.</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Gourneau, A. (2012).  </w:t>
      </w:r>
      <w:r>
        <w:rPr>
          <w:rFonts w:ascii="Times New Roman" w:hAnsi="Times New Roman" w:cs="Times New Roman" w:eastAsia="Times New Roman"/>
          <w:i/>
          <w:color w:val="auto"/>
          <w:spacing w:val="0"/>
          <w:position w:val="0"/>
          <w:sz w:val="24"/>
          <w:shd w:fill="auto" w:val="clear"/>
        </w:rPr>
        <w:t xml:space="preserve">Methods of research work</w:t>
      </w:r>
      <w:r>
        <w:rPr>
          <w:rFonts w:ascii="Times New Roman" w:hAnsi="Times New Roman" w:cs="Times New Roman" w:eastAsia="Times New Roman"/>
          <w:color w:val="auto"/>
          <w:spacing w:val="0"/>
          <w:position w:val="0"/>
          <w:sz w:val="24"/>
          <w:shd w:fill="auto" w:val="clear"/>
        </w:rPr>
        <w:t xml:space="preserve">. London: Oxford Press.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Gysbers, N. (2003</w:t>
      </w:r>
      <w:r>
        <w:rPr>
          <w:rFonts w:ascii="Times New Roman" w:hAnsi="Times New Roman" w:cs="Times New Roman" w:eastAsia="Times New Roman"/>
          <w:i/>
          <w:color w:val="auto"/>
          <w:spacing w:val="0"/>
          <w:position w:val="0"/>
          <w:sz w:val="24"/>
          <w:shd w:fill="auto" w:val="clear"/>
        </w:rPr>
        <w:t xml:space="preserve">). Compressive guidance and counselling programs, the evolution of evolution of accountability</w:t>
      </w:r>
      <w:r>
        <w:rPr>
          <w:rFonts w:ascii="Times New Roman" w:hAnsi="Times New Roman" w:cs="Times New Roman" w:eastAsia="Times New Roman"/>
          <w:color w:val="auto"/>
          <w:spacing w:val="0"/>
          <w:position w:val="0"/>
          <w:sz w:val="24"/>
          <w:shd w:fill="auto" w:val="clear"/>
        </w:rPr>
        <w:t xml:space="preserve">. Columbia: Educational school and counselling Psychology Press.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Gysbers, N. (2006</w:t>
      </w:r>
      <w:r>
        <w:rPr>
          <w:rFonts w:ascii="Times New Roman" w:hAnsi="Times New Roman" w:cs="Times New Roman" w:eastAsia="Times New Roman"/>
          <w:i/>
          <w:color w:val="auto"/>
          <w:spacing w:val="0"/>
          <w:position w:val="0"/>
          <w:sz w:val="24"/>
          <w:shd w:fill="auto" w:val="clear"/>
        </w:rPr>
        <w:t xml:space="preserve">). Improving school guidance and counselling practice through</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i/>
          <w:color w:val="auto"/>
          <w:spacing w:val="0"/>
          <w:position w:val="0"/>
          <w:sz w:val="24"/>
          <w:shd w:fill="auto" w:val="clear"/>
        </w:rPr>
        <w:t xml:space="preserve">effective and sustained state leadership</w:t>
      </w:r>
      <w:r>
        <w:rPr>
          <w:rFonts w:ascii="Times New Roman" w:hAnsi="Times New Roman" w:cs="Times New Roman" w:eastAsia="Times New Roman"/>
          <w:color w:val="auto"/>
          <w:spacing w:val="0"/>
          <w:position w:val="0"/>
          <w:sz w:val="24"/>
          <w:shd w:fill="auto" w:val="clear"/>
        </w:rPr>
        <w:t xml:space="preserve">. Columbia: Educational Psychology Press.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Gora, R., Sawatzky, D.,&amp; Hague, W.,(1992</w:t>
      </w:r>
      <w:r>
        <w:rPr>
          <w:rFonts w:ascii="Times New Roman" w:hAnsi="Times New Roman" w:cs="Times New Roman" w:eastAsia="Times New Roman"/>
          <w:i/>
          <w:color w:val="auto"/>
          <w:spacing w:val="0"/>
          <w:position w:val="0"/>
          <w:sz w:val="24"/>
          <w:shd w:fill="auto" w:val="clear"/>
        </w:rPr>
        <w:t xml:space="preserve">). School counsellors’perceptions of their effectiveness</w:t>
      </w:r>
      <w:r>
        <w:rPr>
          <w:rFonts w:ascii="Times New Roman" w:hAnsi="Times New Roman" w:cs="Times New Roman" w:eastAsia="Times New Roman"/>
          <w:color w:val="auto"/>
          <w:spacing w:val="0"/>
          <w:position w:val="0"/>
          <w:sz w:val="24"/>
          <w:shd w:fill="auto" w:val="clear"/>
        </w:rPr>
        <w:t xml:space="preserve">. Canadian Journalof Counselling,26(1): 5-14. </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Hong Kong Education Commission (1990).</w:t>
      </w:r>
      <w:r>
        <w:rPr>
          <w:rFonts w:ascii="Times New Roman" w:hAnsi="Times New Roman" w:cs="Times New Roman" w:eastAsia="Times New Roman"/>
          <w:i/>
          <w:color w:val="000000"/>
          <w:spacing w:val="0"/>
          <w:position w:val="0"/>
          <w:sz w:val="24"/>
          <w:shd w:fill="auto" w:val="clear"/>
        </w:rPr>
        <w:t xml:space="preserve">Education commission report no. 4</w:t>
      </w:r>
      <w:r>
        <w:rPr>
          <w:rFonts w:ascii="Times New Roman" w:hAnsi="Times New Roman" w:cs="Times New Roman" w:eastAsia="Times New Roman"/>
          <w:color w:val="000000"/>
          <w:spacing w:val="0"/>
          <w:position w:val="0"/>
          <w:sz w:val="24"/>
          <w:shd w:fill="auto" w:val="clear"/>
        </w:rPr>
        <w:t xml:space="preserve">. Hong Kong: Hong Kong Government Printer.</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Hong Kong Education Department (2001).</w:t>
      </w:r>
      <w:r>
        <w:rPr>
          <w:rFonts w:ascii="Times New Roman" w:hAnsi="Times New Roman" w:cs="Times New Roman" w:eastAsia="Times New Roman"/>
          <w:i/>
          <w:color w:val="auto"/>
          <w:spacing w:val="0"/>
          <w:position w:val="0"/>
          <w:sz w:val="24"/>
          <w:shd w:fill="auto" w:val="clear"/>
        </w:rPr>
        <w:t xml:space="preserve">Guidance work in secondary schools.</w:t>
      </w:r>
      <w:r>
        <w:rPr>
          <w:rFonts w:ascii="Times New Roman" w:hAnsi="Times New Roman" w:cs="Times New Roman" w:eastAsia="Times New Roman"/>
          <w:color w:val="auto"/>
          <w:spacing w:val="0"/>
          <w:position w:val="0"/>
          <w:sz w:val="24"/>
          <w:shd w:fill="auto" w:val="clear"/>
        </w:rPr>
        <w:t xml:space="preserve">Hong Kong: Hong Kong Education Department.</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Hornby, G., Hall, C. &amp; Hall, E. (2003).</w:t>
      </w:r>
      <w:r>
        <w:rPr>
          <w:rFonts w:ascii="Times New Roman" w:hAnsi="Times New Roman" w:cs="Times New Roman" w:eastAsia="Times New Roman"/>
          <w:i/>
          <w:color w:val="000000"/>
          <w:spacing w:val="0"/>
          <w:position w:val="0"/>
          <w:sz w:val="24"/>
          <w:shd w:fill="auto" w:val="clear"/>
        </w:rPr>
        <w:t xml:space="preserve">Counselling pupils in Schools.</w:t>
      </w:r>
      <w:r>
        <w:rPr>
          <w:rFonts w:ascii="Times New Roman" w:hAnsi="Times New Roman" w:cs="Times New Roman" w:eastAsia="Times New Roman"/>
          <w:color w:val="000000"/>
          <w:spacing w:val="0"/>
          <w:position w:val="0"/>
          <w:sz w:val="24"/>
          <w:shd w:fill="auto" w:val="clear"/>
        </w:rPr>
        <w:t xml:space="preserve">London:</w:t>
        <w:br/>
        <w:t xml:space="preserve">RoutledgeFalmer.</w:t>
      </w:r>
    </w:p>
    <w:p>
      <w:pPr>
        <w:spacing w:before="100" w:after="100" w:line="240"/>
        <w:ind w:right="0" w:left="1008" w:hanging="10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Kafwa, V. (2005).</w:t>
      </w:r>
      <w:r>
        <w:rPr>
          <w:rFonts w:ascii="Times New Roman" w:hAnsi="Times New Roman" w:cs="Times New Roman" w:eastAsia="Times New Roman"/>
          <w:i/>
          <w:color w:val="000000"/>
          <w:spacing w:val="0"/>
          <w:position w:val="0"/>
          <w:sz w:val="24"/>
          <w:shd w:fill="auto" w:val="clear"/>
        </w:rPr>
        <w:t xml:space="preserve">Effectiveness of AIDS education program in secondary schools</w:t>
        <w:br/>
        <w:t xml:space="preserve">in Busia District, Kenya</w:t>
      </w:r>
      <w:r>
        <w:rPr>
          <w:rFonts w:ascii="Times New Roman" w:hAnsi="Times New Roman" w:cs="Times New Roman" w:eastAsia="Times New Roman"/>
          <w:color w:val="000000"/>
          <w:spacing w:val="0"/>
          <w:position w:val="0"/>
          <w:sz w:val="24"/>
          <w:shd w:fill="auto" w:val="clear"/>
        </w:rPr>
        <w:t xml:space="preserve">. Unpublished Doctorate Thesis, Moi University,</w:t>
        <w:br/>
        <w:t xml:space="preserve">Eldoret.</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Kamunge J. S. (1988)</w:t>
      </w:r>
      <w:r>
        <w:rPr>
          <w:rFonts w:ascii="Times New Roman" w:hAnsi="Times New Roman" w:cs="Times New Roman" w:eastAsia="Times New Roman"/>
          <w:i/>
          <w:color w:val="auto"/>
          <w:spacing w:val="0"/>
          <w:position w:val="0"/>
          <w:sz w:val="24"/>
          <w:shd w:fill="auto" w:val="clear"/>
        </w:rPr>
        <w:t xml:space="preserve">The Report of the Presidential Working Party on Education and Manpower Training for the Next Decade and Beyond</w:t>
      </w:r>
      <w:r>
        <w:rPr>
          <w:rFonts w:ascii="Times New Roman" w:hAnsi="Times New Roman" w:cs="Times New Roman" w:eastAsia="Times New Roman"/>
          <w:color w:val="auto"/>
          <w:spacing w:val="0"/>
          <w:position w:val="0"/>
          <w:sz w:val="24"/>
          <w:shd w:fill="auto" w:val="clear"/>
        </w:rPr>
        <w:t xml:space="preserve">.The Kamunge.</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Karyn, D.J. (2005). </w:t>
      </w:r>
      <w:r>
        <w:rPr>
          <w:rFonts w:ascii="Times New Roman" w:hAnsi="Times New Roman" w:cs="Times New Roman" w:eastAsia="Times New Roman"/>
          <w:i/>
          <w:color w:val="000000"/>
          <w:spacing w:val="0"/>
          <w:position w:val="0"/>
          <w:sz w:val="24"/>
          <w:shd w:fill="auto" w:val="clear"/>
        </w:rPr>
        <w:t xml:space="preserve">Introduction to Professional counselling, </w:t>
      </w:r>
      <w:r>
        <w:rPr>
          <w:rFonts w:ascii="Times New Roman" w:hAnsi="Times New Roman" w:cs="Times New Roman" w:eastAsia="Times New Roman"/>
          <w:color w:val="000000"/>
          <w:spacing w:val="0"/>
          <w:position w:val="0"/>
          <w:sz w:val="24"/>
          <w:shd w:fill="auto" w:val="clear"/>
        </w:rPr>
        <w:t xml:space="preserve">Boston: Person Education Inc.</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Kessep, (2005) Report on financial support for guidance and counseling in schools. Ministry of Education.</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Kok, P.C (2012) </w:t>
      </w:r>
      <w:r>
        <w:rPr>
          <w:rFonts w:ascii="Times New Roman" w:hAnsi="Times New Roman" w:cs="Times New Roman" w:eastAsia="Times New Roman"/>
          <w:i/>
          <w:color w:val="auto"/>
          <w:spacing w:val="0"/>
          <w:position w:val="0"/>
          <w:sz w:val="24"/>
          <w:shd w:fill="auto" w:val="clear"/>
        </w:rPr>
        <w:t xml:space="preserve">Research methods</w:t>
      </w:r>
      <w:r>
        <w:rPr>
          <w:rFonts w:ascii="Times New Roman" w:hAnsi="Times New Roman" w:cs="Times New Roman" w:eastAsia="Times New Roman"/>
          <w:color w:val="auto"/>
          <w:spacing w:val="0"/>
          <w:position w:val="0"/>
          <w:sz w:val="24"/>
          <w:shd w:fill="auto" w:val="clear"/>
        </w:rPr>
        <w:t xml:space="preserve">. New Delhi: Vistaar Publications.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Kombo, D.K. and Tromp, D.L.A. (2006</w:t>
      </w:r>
      <w:r>
        <w:rPr>
          <w:rFonts w:ascii="Times New Roman" w:hAnsi="Times New Roman" w:cs="Times New Roman" w:eastAsia="Times New Roman"/>
          <w:i/>
          <w:color w:val="auto"/>
          <w:spacing w:val="0"/>
          <w:position w:val="0"/>
          <w:sz w:val="24"/>
          <w:shd w:fill="auto" w:val="clear"/>
        </w:rPr>
        <w:t xml:space="preserve">) Proposal and Thesis writing</w:t>
      </w:r>
      <w:r>
        <w:rPr>
          <w:rFonts w:ascii="Times New Roman" w:hAnsi="Times New Roman" w:cs="Times New Roman" w:eastAsia="Times New Roman"/>
          <w:color w:val="auto"/>
          <w:spacing w:val="0"/>
          <w:position w:val="0"/>
          <w:sz w:val="24"/>
          <w:shd w:fill="auto" w:val="clear"/>
        </w:rPr>
        <w:t xml:space="preserve">.An Introduction. Nairobi:Paulines Press.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Komm, B.C. (2008</w:t>
      </w:r>
      <w:r>
        <w:rPr>
          <w:rFonts w:ascii="Times New Roman" w:hAnsi="Times New Roman" w:cs="Times New Roman" w:eastAsia="Times New Roman"/>
          <w:i/>
          <w:color w:val="auto"/>
          <w:spacing w:val="0"/>
          <w:position w:val="0"/>
          <w:sz w:val="24"/>
          <w:shd w:fill="auto" w:val="clear"/>
        </w:rPr>
        <w:t xml:space="preserve">) How to improve indiscipline in schools</w:t>
      </w:r>
      <w:r>
        <w:rPr>
          <w:rFonts w:ascii="Times New Roman" w:hAnsi="Times New Roman" w:cs="Times New Roman" w:eastAsia="Times New Roman"/>
          <w:color w:val="auto"/>
          <w:spacing w:val="0"/>
          <w:position w:val="0"/>
          <w:sz w:val="24"/>
          <w:shd w:fill="auto" w:val="clear"/>
        </w:rPr>
        <w:t xml:space="preserve">. New York. Herper and Row.</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Kothari (2009)</w:t>
      </w:r>
      <w:r>
        <w:rPr>
          <w:rFonts w:ascii="Times New Roman" w:hAnsi="Times New Roman" w:cs="Times New Roman" w:eastAsia="Times New Roman"/>
          <w:i/>
          <w:color w:val="auto"/>
          <w:spacing w:val="0"/>
          <w:position w:val="0"/>
          <w:sz w:val="24"/>
          <w:shd w:fill="auto" w:val="clear"/>
        </w:rPr>
        <w:t xml:space="preserve"> Research Methodology</w:t>
      </w:r>
      <w:r>
        <w:rPr>
          <w:rFonts w:ascii="Times New Roman" w:hAnsi="Times New Roman" w:cs="Times New Roman" w:eastAsia="Times New Roman"/>
          <w:color w:val="auto"/>
          <w:spacing w:val="0"/>
          <w:position w:val="0"/>
          <w:sz w:val="24"/>
          <w:shd w:fill="auto" w:val="clear"/>
        </w:rPr>
        <w:t xml:space="preserve">: Methods and Techniques 2009, KWTS Publishers.</w:t>
      </w:r>
    </w:p>
    <w:p>
      <w:pPr>
        <w:spacing w:before="100" w:after="100" w:line="240"/>
        <w:ind w:right="0" w:left="1008" w:hanging="1008"/>
        <w:jc w:val="both"/>
        <w:rPr>
          <w:rFonts w:ascii="Times New Roman" w:hAnsi="Times New Roman" w:cs="Times New Roman" w:eastAsia="Times New Roman"/>
          <w:color w:val="222222"/>
          <w:spacing w:val="0"/>
          <w:position w:val="0"/>
          <w:sz w:val="24"/>
          <w:shd w:fill="FFFFFF" w:val="clear"/>
        </w:rPr>
      </w:pPr>
      <w:r>
        <w:rPr>
          <w:rFonts w:ascii="Times New Roman" w:hAnsi="Times New Roman" w:cs="Times New Roman" w:eastAsia="Times New Roman"/>
          <w:color w:val="222222"/>
          <w:spacing w:val="0"/>
          <w:position w:val="0"/>
          <w:sz w:val="24"/>
          <w:shd w:fill="FFFFFF" w:val="clear"/>
        </w:rPr>
        <w:t xml:space="preserve">Lang, P. J., Cuthbert, B. N.&amp; Bradley, M. M. (1993). Measuring emotion in therapy: Imagery, activation, and feeling. </w:t>
      </w:r>
      <w:r>
        <w:rPr>
          <w:rFonts w:ascii="Times New Roman" w:hAnsi="Times New Roman" w:cs="Times New Roman" w:eastAsia="Times New Roman"/>
          <w:i/>
          <w:color w:val="222222"/>
          <w:spacing w:val="0"/>
          <w:position w:val="0"/>
          <w:sz w:val="24"/>
          <w:shd w:fill="FFFFFF" w:val="clear"/>
        </w:rPr>
        <w:t xml:space="preserve">Behavior Therapy</w:t>
      </w:r>
      <w:r>
        <w:rPr>
          <w:rFonts w:ascii="Times New Roman" w:hAnsi="Times New Roman" w:cs="Times New Roman" w:eastAsia="Times New Roman"/>
          <w:color w:val="222222"/>
          <w:spacing w:val="0"/>
          <w:position w:val="0"/>
          <w:sz w:val="24"/>
          <w:shd w:fill="FFFFFF" w:val="clear"/>
        </w:rPr>
        <w:t xml:space="preserve">, </w:t>
      </w:r>
      <w:r>
        <w:rPr>
          <w:rFonts w:ascii="Times New Roman" w:hAnsi="Times New Roman" w:cs="Times New Roman" w:eastAsia="Times New Roman"/>
          <w:i/>
          <w:color w:val="222222"/>
          <w:spacing w:val="0"/>
          <w:position w:val="0"/>
          <w:sz w:val="24"/>
          <w:shd w:fill="FFFFFF" w:val="clear"/>
        </w:rPr>
        <w:t xml:space="preserve">29</w:t>
      </w:r>
      <w:r>
        <w:rPr>
          <w:rFonts w:ascii="Times New Roman" w:hAnsi="Times New Roman" w:cs="Times New Roman" w:eastAsia="Times New Roman"/>
          <w:color w:val="222222"/>
          <w:spacing w:val="0"/>
          <w:position w:val="0"/>
          <w:sz w:val="24"/>
          <w:shd w:fill="FFFFFF" w:val="clear"/>
        </w:rPr>
        <w:t xml:space="preserve">(4), 655-674.</w:t>
      </w:r>
    </w:p>
    <w:p>
      <w:pPr>
        <w:spacing w:before="100" w:after="100" w:line="240"/>
        <w:ind w:right="0" w:left="1008" w:hanging="1008"/>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Lee,R.S(2009) Guidance and Counseling on indiscipline. </w:t>
      </w:r>
      <w:r>
        <w:rPr>
          <w:rFonts w:ascii="Times New Roman" w:hAnsi="Times New Roman" w:cs="Times New Roman" w:eastAsia="Times New Roman"/>
          <w:i/>
          <w:color w:val="auto"/>
          <w:spacing w:val="0"/>
          <w:position w:val="0"/>
          <w:sz w:val="24"/>
          <w:shd w:fill="auto" w:val="clear"/>
        </w:rPr>
        <w:t xml:space="preserve">Secondary school Guidance and Counseling journal p.p(53-77).</w:t>
      </w:r>
    </w:p>
    <w:p>
      <w:pPr>
        <w:spacing w:before="240" w:after="0" w:line="240"/>
        <w:ind w:right="0" w:left="720" w:hanging="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Lehr, R., &amp; Sumarah, J. (2002).Factors impacting the successful implementation of comprehensive guidance and counseling programs in Nova Scotia.</w:t>
      </w:r>
      <w:r>
        <w:rPr>
          <w:rFonts w:ascii="Times New Roman" w:hAnsi="Times New Roman" w:cs="Times New Roman" w:eastAsia="Times New Roman"/>
          <w:i/>
          <w:color w:val="auto"/>
          <w:spacing w:val="0"/>
          <w:position w:val="0"/>
          <w:sz w:val="24"/>
          <w:shd w:fill="auto" w:val="clear"/>
        </w:rPr>
        <w:t xml:space="preserve">Professional School Counseling,</w:t>
      </w:r>
      <w:r>
        <w:rPr>
          <w:rFonts w:ascii="Times New Roman" w:hAnsi="Times New Roman" w:cs="Times New Roman" w:eastAsia="Times New Roman"/>
          <w:color w:val="auto"/>
          <w:spacing w:val="0"/>
          <w:position w:val="0"/>
          <w:sz w:val="24"/>
          <w:shd w:fill="auto" w:val="clear"/>
        </w:rPr>
        <w:t xml:space="preserve"> 5, 292-297.</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Lunenburg F. C.(2010).</w:t>
      </w:r>
      <w:r>
        <w:rPr>
          <w:rFonts w:ascii="Times New Roman" w:hAnsi="Times New Roman" w:cs="Times New Roman" w:eastAsia="Times New Roman"/>
          <w:i/>
          <w:color w:val="auto"/>
          <w:spacing w:val="0"/>
          <w:position w:val="0"/>
          <w:sz w:val="24"/>
          <w:shd w:fill="auto" w:val="clear"/>
        </w:rPr>
        <w:t xml:space="preserve">School guidance and counselling services. schooling, volume 1, number 1, 2010</w:t>
      </w:r>
      <w:r>
        <w:rPr>
          <w:rFonts w:ascii="Times New Roman" w:hAnsi="Times New Roman" w:cs="Times New Roman" w:eastAsia="Times New Roman"/>
          <w:color w:val="auto"/>
          <w:spacing w:val="0"/>
          <w:position w:val="0"/>
          <w:sz w:val="24"/>
          <w:shd w:fill="auto" w:val="clear"/>
        </w:rPr>
        <w:t xml:space="preserve">. Sam Houston State University</w:t>
      </w:r>
    </w:p>
    <w:p>
      <w:pPr>
        <w:spacing w:before="100" w:after="100" w:line="240"/>
        <w:ind w:right="0" w:left="1008" w:hanging="1008"/>
        <w:jc w:val="both"/>
        <w:rPr>
          <w:rFonts w:ascii="Times New Roman" w:hAnsi="Times New Roman" w:cs="Times New Roman" w:eastAsia="Times New Roman"/>
          <w:color w:val="222222"/>
          <w:spacing w:val="0"/>
          <w:position w:val="0"/>
          <w:sz w:val="24"/>
          <w:shd w:fill="FFFFFF" w:val="clear"/>
        </w:rPr>
      </w:pPr>
      <w:r>
        <w:rPr>
          <w:rFonts w:ascii="Times New Roman" w:hAnsi="Times New Roman" w:cs="Times New Roman" w:eastAsia="Times New Roman"/>
          <w:color w:val="222222"/>
          <w:spacing w:val="0"/>
          <w:position w:val="0"/>
          <w:sz w:val="24"/>
          <w:shd w:fill="FFFFFF" w:val="clear"/>
        </w:rPr>
        <w:t xml:space="preserve">Makewa, L. N., &amp; Ngila, W. M. (2008) Self-efficacy, self-awareness and parental involvement as determinants of goal setting among the adolescent youth.</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Maluwa-Banda, D.W. (1998). </w:t>
      </w:r>
      <w:r>
        <w:rPr>
          <w:rFonts w:ascii="Times New Roman" w:hAnsi="Times New Roman" w:cs="Times New Roman" w:eastAsia="Times New Roman"/>
          <w:i/>
          <w:color w:val="000000"/>
          <w:spacing w:val="0"/>
          <w:position w:val="0"/>
          <w:sz w:val="24"/>
          <w:shd w:fill="auto" w:val="clear"/>
        </w:rPr>
        <w:t xml:space="preserve">School Counsellors’ perceptions of a guidance and</w:t>
        <w:br/>
        <w:t xml:space="preserve">counselling programme in Malawi’s secondary schools. </w:t>
      </w:r>
      <w:r>
        <w:rPr>
          <w:rFonts w:ascii="Times New Roman" w:hAnsi="Times New Roman" w:cs="Times New Roman" w:eastAsia="Times New Roman"/>
          <w:color w:val="000000"/>
          <w:spacing w:val="0"/>
          <w:position w:val="0"/>
          <w:sz w:val="24"/>
          <w:shd w:fill="auto" w:val="clear"/>
        </w:rPr>
        <w:t xml:space="preserve">In British Journal of Guidance and Counselling, 26 (2), p. 287-295</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McCarthy, J. (2001). </w:t>
      </w:r>
      <w:r>
        <w:rPr>
          <w:rFonts w:ascii="Times New Roman" w:hAnsi="Times New Roman" w:cs="Times New Roman" w:eastAsia="Times New Roman"/>
          <w:i/>
          <w:color w:val="000000"/>
          <w:spacing w:val="0"/>
          <w:position w:val="0"/>
          <w:sz w:val="24"/>
          <w:shd w:fill="auto" w:val="clear"/>
        </w:rPr>
        <w:t xml:space="preserve">The skills, training and qualification of guidance workers</w:t>
      </w:r>
      <w:r>
        <w:rPr>
          <w:rFonts w:ascii="Times New Roman" w:hAnsi="Times New Roman" w:cs="Times New Roman" w:eastAsia="Times New Roman"/>
          <w:color w:val="000000"/>
          <w:spacing w:val="0"/>
          <w:position w:val="0"/>
          <w:sz w:val="24"/>
          <w:shd w:fill="auto" w:val="clear"/>
        </w:rPr>
        <w:t xml:space="preserve">.</w:t>
        <w:br/>
        <w:t xml:space="preserve">Retrieved from </w:t>
      </w:r>
      <w:hyperlink xmlns:r="http://schemas.openxmlformats.org/officeDocument/2006/relationships" r:id="docRId1">
        <w:r>
          <w:rPr>
            <w:rFonts w:ascii="Times New Roman" w:hAnsi="Times New Roman" w:cs="Times New Roman" w:eastAsia="Times New Roman"/>
            <w:color w:val="000000"/>
            <w:spacing w:val="0"/>
            <w:position w:val="0"/>
            <w:sz w:val="24"/>
            <w:u w:val="single"/>
            <w:shd w:fill="auto" w:val="clear"/>
          </w:rPr>
          <w:t xml:space="preserve">http://www.OECD.org</w:t>
        </w:r>
      </w:hyperlink>
      <w:r>
        <w:rPr>
          <w:rFonts w:ascii="Times New Roman" w:hAnsi="Times New Roman" w:cs="Times New Roman" w:eastAsia="Times New Roman"/>
          <w:color w:val="000000"/>
          <w:spacing w:val="0"/>
          <w:position w:val="0"/>
          <w:sz w:val="24"/>
          <w:shd w:fill="auto" w:val="clear"/>
        </w:rPr>
        <w:t xml:space="preserve"> on 3 February, 2013</w:t>
      </w:r>
    </w:p>
    <w:p>
      <w:pPr>
        <w:spacing w:before="100" w:after="100" w:line="240"/>
        <w:ind w:right="0" w:left="1008" w:hanging="1008"/>
        <w:jc w:val="both"/>
        <w:rPr>
          <w:rFonts w:ascii="Times New Roman" w:hAnsi="Times New Roman" w:cs="Times New Roman" w:eastAsia="Times New Roman"/>
          <w:color w:val="auto"/>
          <w:spacing w:val="0"/>
          <w:position w:val="0"/>
          <w:sz w:val="23"/>
          <w:shd w:fill="auto" w:val="clear"/>
        </w:rPr>
      </w:pPr>
      <w:r>
        <w:rPr>
          <w:rFonts w:ascii="Times New Roman" w:hAnsi="Times New Roman" w:cs="Times New Roman" w:eastAsia="Times New Roman"/>
          <w:color w:val="auto"/>
          <w:spacing w:val="0"/>
          <w:position w:val="0"/>
          <w:sz w:val="23"/>
          <w:shd w:fill="auto" w:val="clear"/>
        </w:rPr>
        <w:t xml:space="preserve">Mikaye, D. O. (2012).</w:t>
      </w:r>
      <w:r>
        <w:rPr>
          <w:rFonts w:ascii="Times New Roman" w:hAnsi="Times New Roman" w:cs="Times New Roman" w:eastAsia="Times New Roman"/>
          <w:i/>
          <w:color w:val="auto"/>
          <w:spacing w:val="0"/>
          <w:position w:val="0"/>
          <w:sz w:val="23"/>
          <w:shd w:fill="auto" w:val="clear"/>
        </w:rPr>
        <w:t xml:space="preserve">Influence of Guidance and Counselling on Student’s Discipline in Public Secondary Schools in Kabondo Division, Kenya</w:t>
      </w:r>
      <w:r>
        <w:rPr>
          <w:rFonts w:ascii="Times New Roman" w:hAnsi="Times New Roman" w:cs="Times New Roman" w:eastAsia="Times New Roman"/>
          <w:color w:val="auto"/>
          <w:spacing w:val="0"/>
          <w:position w:val="0"/>
          <w:sz w:val="23"/>
          <w:shd w:fill="auto" w:val="clear"/>
        </w:rPr>
        <w:t xml:space="preserve">. Unpublished Master of Arts thesis, university of Nairobi.</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3"/>
          <w:shd w:fill="auto" w:val="clear"/>
        </w:rPr>
        <w:t xml:space="preserve">Ministry of Education, (2009).</w:t>
      </w:r>
      <w:r>
        <w:rPr>
          <w:rFonts w:ascii="Times New Roman" w:hAnsi="Times New Roman" w:cs="Times New Roman" w:eastAsia="Times New Roman"/>
          <w:i/>
          <w:color w:val="auto"/>
          <w:spacing w:val="0"/>
          <w:position w:val="0"/>
          <w:sz w:val="23"/>
          <w:shd w:fill="auto" w:val="clear"/>
        </w:rPr>
        <w:t xml:space="preserve">A handbook on guidance and counseling for secondary school teachers, </w:t>
      </w:r>
      <w:r>
        <w:rPr>
          <w:rFonts w:ascii="Times New Roman" w:hAnsi="Times New Roman" w:cs="Times New Roman" w:eastAsia="Times New Roman"/>
          <w:color w:val="auto"/>
          <w:spacing w:val="0"/>
          <w:position w:val="0"/>
          <w:sz w:val="23"/>
          <w:shd w:fill="auto" w:val="clear"/>
        </w:rPr>
        <w:t xml:space="preserve">Nairobi, Government Printers.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MoE.(2004). </w:t>
      </w:r>
      <w:r>
        <w:rPr>
          <w:rFonts w:ascii="Times New Roman" w:hAnsi="Times New Roman" w:cs="Times New Roman" w:eastAsia="Times New Roman"/>
          <w:i/>
          <w:color w:val="auto"/>
          <w:spacing w:val="0"/>
          <w:position w:val="0"/>
          <w:sz w:val="24"/>
          <w:shd w:fill="auto" w:val="clear"/>
        </w:rPr>
        <w:t xml:space="preserve">Effective literacy strategies in years 9 to 13: a guide for teachers</w:t>
      </w:r>
      <w:r>
        <w:rPr>
          <w:rFonts w:ascii="Times New Roman" w:hAnsi="Times New Roman" w:cs="Times New Roman" w:eastAsia="Times New Roman"/>
          <w:color w:val="auto"/>
          <w:spacing w:val="0"/>
          <w:position w:val="0"/>
          <w:sz w:val="24"/>
          <w:shd w:fill="auto" w:val="clear"/>
        </w:rPr>
        <w:t xml:space="preserve">. Wellington: Learning Media.</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Mugenda,O. and Mugenda,A.(2008).</w:t>
      </w:r>
      <w:r>
        <w:rPr>
          <w:rFonts w:ascii="Times New Roman" w:hAnsi="Times New Roman" w:cs="Times New Roman" w:eastAsia="Times New Roman"/>
          <w:i/>
          <w:color w:val="auto"/>
          <w:spacing w:val="0"/>
          <w:position w:val="0"/>
          <w:sz w:val="24"/>
          <w:shd w:fill="auto" w:val="clear"/>
        </w:rPr>
        <w:t xml:space="preserve">Research methods</w:t>
      </w:r>
      <w:r>
        <w:rPr>
          <w:rFonts w:ascii="Times New Roman" w:hAnsi="Times New Roman" w:cs="Times New Roman" w:eastAsia="Times New Roman"/>
          <w:color w:val="auto"/>
          <w:spacing w:val="0"/>
          <w:position w:val="0"/>
          <w:sz w:val="24"/>
          <w:shd w:fill="auto" w:val="clear"/>
        </w:rPr>
        <w:t xml:space="preserve">: Quantitative and Qualitative Approaches. Nairobi. Acts Press.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Mukwana, N. (2005). A </w:t>
      </w:r>
      <w:r>
        <w:rPr>
          <w:rFonts w:ascii="Times New Roman" w:hAnsi="Times New Roman" w:cs="Times New Roman" w:eastAsia="Times New Roman"/>
          <w:i/>
          <w:color w:val="auto"/>
          <w:spacing w:val="0"/>
          <w:position w:val="0"/>
          <w:sz w:val="24"/>
          <w:shd w:fill="auto" w:val="clear"/>
        </w:rPr>
        <w:t xml:space="preserve">study of factors that hinder the effective implementation of career guidance and counseling programmes in public secondary schools in Vihiga District.</w:t>
      </w:r>
      <w:r>
        <w:rPr>
          <w:rFonts w:ascii="Times New Roman" w:hAnsi="Times New Roman" w:cs="Times New Roman" w:eastAsia="Times New Roman"/>
          <w:color w:val="auto"/>
          <w:spacing w:val="0"/>
          <w:position w:val="0"/>
          <w:sz w:val="24"/>
          <w:shd w:fill="auto" w:val="clear"/>
        </w:rPr>
        <w:t xml:space="preserve">Unpublished Project, Nairobi University.</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Muribwathoho, P.(2003) </w:t>
      </w:r>
      <w:r>
        <w:rPr>
          <w:rFonts w:ascii="Times New Roman" w:hAnsi="Times New Roman" w:cs="Times New Roman" w:eastAsia="Times New Roman"/>
          <w:i/>
          <w:color w:val="auto"/>
          <w:spacing w:val="0"/>
          <w:position w:val="0"/>
          <w:sz w:val="24"/>
          <w:shd w:fill="auto" w:val="clear"/>
        </w:rPr>
        <w:t xml:space="preserve">Guidance and counseling to curb indiscipline</w:t>
      </w:r>
      <w:r>
        <w:rPr>
          <w:rFonts w:ascii="Times New Roman" w:hAnsi="Times New Roman" w:cs="Times New Roman" w:eastAsia="Times New Roman"/>
          <w:color w:val="auto"/>
          <w:spacing w:val="0"/>
          <w:position w:val="0"/>
          <w:sz w:val="24"/>
          <w:shd w:fill="auto" w:val="clear"/>
        </w:rPr>
        <w:t xml:space="preserve">. Zambia. Faz Press.        </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3"/>
          <w:shd w:fill="auto" w:val="clear"/>
        </w:rPr>
        <w:t xml:space="preserve">Mutida, M.P. (2005). Student’s attitudes towards guidance and counselling services in public secondary schools in Nairobi Province. Unpublished research project. University of Nairobi.</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Mutie, E.K. and Ndambuki, P.(2004). </w:t>
      </w:r>
      <w:r>
        <w:rPr>
          <w:rFonts w:ascii="Times New Roman" w:hAnsi="Times New Roman" w:cs="Times New Roman" w:eastAsia="Times New Roman"/>
          <w:i/>
          <w:color w:val="auto"/>
          <w:spacing w:val="0"/>
          <w:position w:val="0"/>
          <w:sz w:val="24"/>
          <w:shd w:fill="auto" w:val="clear"/>
        </w:rPr>
        <w:t xml:space="preserve">Guidance and counseling for Schools andColleges</w:t>
      </w:r>
      <w:r>
        <w:rPr>
          <w:rFonts w:ascii="Times New Roman" w:hAnsi="Times New Roman" w:cs="Times New Roman" w:eastAsia="Times New Roman"/>
          <w:color w:val="auto"/>
          <w:spacing w:val="0"/>
          <w:position w:val="0"/>
          <w:sz w:val="24"/>
          <w:shd w:fill="auto" w:val="clear"/>
        </w:rPr>
        <w:t xml:space="preserve">. London: Oxford University Press.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Myrick, R. D. (2003). </w:t>
      </w:r>
      <w:r>
        <w:rPr>
          <w:rFonts w:ascii="Times New Roman" w:hAnsi="Times New Roman" w:cs="Times New Roman" w:eastAsia="Times New Roman"/>
          <w:i/>
          <w:color w:val="000000"/>
          <w:spacing w:val="0"/>
          <w:position w:val="0"/>
          <w:sz w:val="24"/>
          <w:shd w:fill="auto" w:val="clear"/>
        </w:rPr>
        <w:t xml:space="preserve">Developmental guidance and counseling: A practical approach</w:t>
      </w:r>
      <w:r>
        <w:rPr>
          <w:rFonts w:ascii="Times New Roman" w:hAnsi="Times New Roman" w:cs="Times New Roman" w:eastAsia="Times New Roman"/>
          <w:color w:val="000000"/>
          <w:spacing w:val="0"/>
          <w:position w:val="0"/>
          <w:sz w:val="24"/>
          <w:shd w:fill="auto" w:val="clear"/>
        </w:rPr>
        <w:t xml:space="preserve">.</w:t>
        <w:br/>
        <w:t xml:space="preserve">Minneapolis: Educational Media Corporation.</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National Policy on Education (2008) </w:t>
      </w:r>
      <w:r>
        <w:rPr>
          <w:rFonts w:ascii="Times New Roman" w:hAnsi="Times New Roman" w:cs="Times New Roman" w:eastAsia="Times New Roman"/>
          <w:i/>
          <w:color w:val="auto"/>
          <w:spacing w:val="0"/>
          <w:position w:val="0"/>
          <w:sz w:val="24"/>
          <w:shd w:fill="auto" w:val="clear"/>
        </w:rPr>
        <w:t xml:space="preserve">Policy framework for guidance and counseling in education.</w:t>
      </w:r>
      <w:r>
        <w:rPr>
          <w:rFonts w:ascii="Times New Roman" w:hAnsi="Times New Roman" w:cs="Times New Roman" w:eastAsia="Times New Roman"/>
          <w:color w:val="auto"/>
          <w:spacing w:val="0"/>
          <w:position w:val="0"/>
          <w:sz w:val="24"/>
          <w:shd w:fill="auto" w:val="clear"/>
        </w:rPr>
        <w:t xml:space="preserve"> Report by Ministry of Education Science and Technology.</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Nayak, A.K. (2004</w:t>
      </w:r>
      <w:r>
        <w:rPr>
          <w:rFonts w:ascii="Times New Roman" w:hAnsi="Times New Roman" w:cs="Times New Roman" w:eastAsia="Times New Roman"/>
          <w:i/>
          <w:color w:val="auto"/>
          <w:spacing w:val="0"/>
          <w:position w:val="0"/>
          <w:sz w:val="24"/>
          <w:shd w:fill="auto" w:val="clear"/>
        </w:rPr>
        <w:t xml:space="preserve">). Guidance and counseling</w:t>
      </w:r>
      <w:r>
        <w:rPr>
          <w:rFonts w:ascii="Times New Roman" w:hAnsi="Times New Roman" w:cs="Times New Roman" w:eastAsia="Times New Roman"/>
          <w:color w:val="auto"/>
          <w:spacing w:val="0"/>
          <w:position w:val="0"/>
          <w:sz w:val="24"/>
          <w:shd w:fill="auto" w:val="clear"/>
        </w:rPr>
        <w:t xml:space="preserve">. New Delhi:APH Publishing Corporation</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Nese (2008) </w:t>
      </w:r>
      <w:r>
        <w:rPr>
          <w:rFonts w:ascii="Times New Roman" w:hAnsi="Times New Roman" w:cs="Times New Roman" w:eastAsia="Times New Roman"/>
          <w:i/>
          <w:color w:val="auto"/>
          <w:spacing w:val="0"/>
          <w:position w:val="0"/>
          <w:sz w:val="24"/>
          <w:shd w:fill="auto" w:val="clear"/>
        </w:rPr>
        <w:t xml:space="preserve">Report on factors that hinder effective delivery of guidance and counselling in schools. </w:t>
      </w:r>
      <w:r>
        <w:rPr>
          <w:rFonts w:ascii="Times New Roman" w:hAnsi="Times New Roman" w:cs="Times New Roman" w:eastAsia="Times New Roman"/>
          <w:color w:val="auto"/>
          <w:spacing w:val="0"/>
          <w:position w:val="0"/>
          <w:sz w:val="24"/>
          <w:shd w:fill="auto" w:val="clear"/>
        </w:rPr>
        <w:t xml:space="preserve">Namibia</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Ndirangu, J.M. (2000) </w:t>
      </w:r>
      <w:r>
        <w:rPr>
          <w:rFonts w:ascii="Times New Roman" w:hAnsi="Times New Roman" w:cs="Times New Roman" w:eastAsia="Times New Roman"/>
          <w:i/>
          <w:color w:val="auto"/>
          <w:spacing w:val="0"/>
          <w:position w:val="0"/>
          <w:sz w:val="24"/>
          <w:shd w:fill="auto" w:val="clear"/>
        </w:rPr>
        <w:t xml:space="preserve">Youthin Danger: A Handbook for teachers, Students,</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i/>
          <w:color w:val="auto"/>
          <w:spacing w:val="0"/>
          <w:position w:val="0"/>
          <w:sz w:val="24"/>
          <w:shd w:fill="auto" w:val="clear"/>
        </w:rPr>
        <w:t xml:space="preserve">Parents, Pastors and Community Workers. </w:t>
      </w:r>
      <w:r>
        <w:rPr>
          <w:rFonts w:ascii="Times New Roman" w:hAnsi="Times New Roman" w:cs="Times New Roman" w:eastAsia="Times New Roman"/>
          <w:color w:val="auto"/>
          <w:spacing w:val="0"/>
          <w:position w:val="0"/>
          <w:sz w:val="24"/>
          <w:shd w:fill="auto" w:val="clear"/>
        </w:rPr>
        <w:t xml:space="preserve">Nairobi: Uzima Press.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Ngumbi,E.A.(2004)</w:t>
      </w:r>
      <w:r>
        <w:rPr>
          <w:rFonts w:ascii="Times New Roman" w:hAnsi="Times New Roman" w:cs="Times New Roman" w:eastAsia="Times New Roman"/>
          <w:i/>
          <w:color w:val="auto"/>
          <w:spacing w:val="0"/>
          <w:position w:val="0"/>
          <w:sz w:val="24"/>
          <w:shd w:fill="auto" w:val="clear"/>
        </w:rPr>
        <w:t xml:space="preserve">Challenges facing teachers in implementing guidance and counseling programme in public secondary schools.Thesis.</w:t>
      </w:r>
      <w:r>
        <w:rPr>
          <w:rFonts w:ascii="Times New Roman" w:hAnsi="Times New Roman" w:cs="Times New Roman" w:eastAsia="Times New Roman"/>
          <w:color w:val="auto"/>
          <w:spacing w:val="0"/>
          <w:position w:val="0"/>
          <w:sz w:val="24"/>
          <w:shd w:fill="auto" w:val="clear"/>
        </w:rPr>
        <w:t xml:space="preserve">Unpublished.University of Nairobi.</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3"/>
          <w:shd w:fill="auto" w:val="clear"/>
        </w:rPr>
        <w:t xml:space="preserve">Njagi, D (2000).</w:t>
      </w:r>
      <w:r>
        <w:rPr>
          <w:rFonts w:ascii="Times New Roman" w:hAnsi="Times New Roman" w:cs="Times New Roman" w:eastAsia="Times New Roman"/>
          <w:i/>
          <w:color w:val="auto"/>
          <w:spacing w:val="0"/>
          <w:position w:val="0"/>
          <w:sz w:val="23"/>
          <w:shd w:fill="auto" w:val="clear"/>
        </w:rPr>
        <w:t xml:space="preserve">African Homestead is a Dynamic School</w:t>
      </w:r>
      <w:r>
        <w:rPr>
          <w:rFonts w:ascii="Times New Roman" w:hAnsi="Times New Roman" w:cs="Times New Roman" w:eastAsia="Times New Roman"/>
          <w:color w:val="auto"/>
          <w:spacing w:val="0"/>
          <w:position w:val="0"/>
          <w:sz w:val="23"/>
          <w:shd w:fill="auto" w:val="clear"/>
        </w:rPr>
        <w:t xml:space="preserve">: The Meru Community. Journal of African Cultures and Religion: Maryknoll Institute of African Studies, 2,107-111. </w:t>
      </w:r>
    </w:p>
    <w:p>
      <w:pPr>
        <w:spacing w:before="100" w:after="100" w:line="240"/>
        <w:ind w:right="0" w:left="1008" w:hanging="1008"/>
        <w:jc w:val="both"/>
        <w:rPr>
          <w:rFonts w:ascii="Times New Roman" w:hAnsi="Times New Roman" w:cs="Times New Roman" w:eastAsia="Times New Roman"/>
          <w:color w:val="222222"/>
          <w:spacing w:val="0"/>
          <w:position w:val="0"/>
          <w:sz w:val="24"/>
          <w:shd w:fill="FFFFFF" w:val="clear"/>
        </w:rPr>
      </w:pPr>
      <w:r>
        <w:rPr>
          <w:rFonts w:ascii="Times New Roman" w:hAnsi="Times New Roman" w:cs="Times New Roman" w:eastAsia="Times New Roman"/>
          <w:color w:val="222222"/>
          <w:spacing w:val="0"/>
          <w:position w:val="0"/>
          <w:sz w:val="24"/>
          <w:shd w:fill="FFFFFF" w:val="clear"/>
        </w:rPr>
        <w:t xml:space="preserve">Nugent, R. A., Belkin, R. I., Neigel, J. M., Rootman, J., Robertson, W. D., Spinelli, J., &amp; Graeb, D. A. (1990). Graves’s orbitopathy: correlation of CT and clinical findings. </w:t>
      </w:r>
      <w:r>
        <w:rPr>
          <w:rFonts w:ascii="Times New Roman" w:hAnsi="Times New Roman" w:cs="Times New Roman" w:eastAsia="Times New Roman"/>
          <w:i/>
          <w:color w:val="222222"/>
          <w:spacing w:val="0"/>
          <w:position w:val="0"/>
          <w:sz w:val="24"/>
          <w:shd w:fill="FFFFFF" w:val="clear"/>
        </w:rPr>
        <w:t xml:space="preserve">Radiology</w:t>
      </w:r>
      <w:r>
        <w:rPr>
          <w:rFonts w:ascii="Times New Roman" w:hAnsi="Times New Roman" w:cs="Times New Roman" w:eastAsia="Times New Roman"/>
          <w:color w:val="222222"/>
          <w:spacing w:val="0"/>
          <w:position w:val="0"/>
          <w:sz w:val="24"/>
          <w:shd w:fill="FFFFFF" w:val="clear"/>
        </w:rPr>
        <w:t xml:space="preserve">, </w:t>
      </w:r>
      <w:r>
        <w:rPr>
          <w:rFonts w:ascii="Times New Roman" w:hAnsi="Times New Roman" w:cs="Times New Roman" w:eastAsia="Times New Roman"/>
          <w:i/>
          <w:color w:val="222222"/>
          <w:spacing w:val="0"/>
          <w:position w:val="0"/>
          <w:sz w:val="24"/>
          <w:shd w:fill="FFFFFF" w:val="clear"/>
        </w:rPr>
        <w:t xml:space="preserve">177</w:t>
      </w:r>
      <w:r>
        <w:rPr>
          <w:rFonts w:ascii="Times New Roman" w:hAnsi="Times New Roman" w:cs="Times New Roman" w:eastAsia="Times New Roman"/>
          <w:color w:val="222222"/>
          <w:spacing w:val="0"/>
          <w:position w:val="0"/>
          <w:sz w:val="24"/>
          <w:shd w:fill="FFFFFF" w:val="clear"/>
        </w:rPr>
        <w:t xml:space="preserve">(3), 675-682.</w:t>
      </w:r>
    </w:p>
    <w:p>
      <w:pPr>
        <w:spacing w:before="100" w:after="100" w:line="240"/>
        <w:ind w:right="0" w:left="1008" w:hanging="1008"/>
        <w:jc w:val="both"/>
        <w:rPr>
          <w:rFonts w:ascii="Times New Roman" w:hAnsi="Times New Roman" w:cs="Times New Roman" w:eastAsia="Times New Roman"/>
          <w:color w:val="222222"/>
          <w:spacing w:val="0"/>
          <w:position w:val="0"/>
          <w:sz w:val="24"/>
          <w:shd w:fill="FFFFFF" w:val="clear"/>
        </w:rPr>
      </w:pPr>
      <w:r>
        <w:rPr>
          <w:rFonts w:ascii="Times New Roman" w:hAnsi="Times New Roman" w:cs="Times New Roman" w:eastAsia="Times New Roman"/>
          <w:color w:val="auto"/>
          <w:spacing w:val="0"/>
          <w:position w:val="0"/>
          <w:sz w:val="23"/>
          <w:shd w:fill="auto" w:val="clear"/>
        </w:rPr>
        <w:t xml:space="preserve">Ogoda, R.A. (2009). Students’ attitudes towards guidance and counselling in public secondary schools in Kikuyu Division, Kiambu District, Unpublished research project. University of Nairobi.</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Omulema, B.E.E. (2000</w:t>
      </w:r>
      <w:r>
        <w:rPr>
          <w:rFonts w:ascii="Times New Roman" w:hAnsi="Times New Roman" w:cs="Times New Roman" w:eastAsia="Times New Roman"/>
          <w:i/>
          <w:color w:val="auto"/>
          <w:spacing w:val="0"/>
          <w:position w:val="0"/>
          <w:sz w:val="24"/>
          <w:shd w:fill="auto" w:val="clear"/>
        </w:rPr>
        <w:t xml:space="preserve">). Theory and techniques of counselling</w:t>
      </w:r>
      <w:r>
        <w:rPr>
          <w:rFonts w:ascii="Times New Roman" w:hAnsi="Times New Roman" w:cs="Times New Roman" w:eastAsia="Times New Roman"/>
          <w:color w:val="auto"/>
          <w:spacing w:val="0"/>
          <w:position w:val="0"/>
          <w:sz w:val="24"/>
          <w:shd w:fill="auto" w:val="clear"/>
        </w:rPr>
        <w:t xml:space="preserve">. , Government Printers.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Orodho, J.(2005)</w:t>
      </w:r>
      <w:r>
        <w:rPr>
          <w:rFonts w:ascii="Times New Roman" w:hAnsi="Times New Roman" w:cs="Times New Roman" w:eastAsia="Times New Roman"/>
          <w:i/>
          <w:color w:val="auto"/>
          <w:spacing w:val="0"/>
          <w:position w:val="0"/>
          <w:sz w:val="24"/>
          <w:shd w:fill="auto" w:val="clear"/>
        </w:rPr>
        <w:t xml:space="preserve"> Elements of Education and Social Sciences research methods.     </w:t>
      </w:r>
      <w:r>
        <w:rPr>
          <w:rFonts w:ascii="Times New Roman" w:hAnsi="Times New Roman" w:cs="Times New Roman" w:eastAsia="Times New Roman"/>
          <w:color w:val="auto"/>
          <w:spacing w:val="0"/>
          <w:position w:val="0"/>
          <w:sz w:val="24"/>
          <w:shd w:fill="auto" w:val="clear"/>
        </w:rPr>
        <w:t xml:space="preserve">Nairobi: Masola Publishers.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Orodho, J.(2012).</w:t>
      </w:r>
      <w:r>
        <w:rPr>
          <w:rFonts w:ascii="Times New Roman" w:hAnsi="Times New Roman" w:cs="Times New Roman" w:eastAsia="Times New Roman"/>
          <w:i/>
          <w:color w:val="auto"/>
          <w:spacing w:val="0"/>
          <w:position w:val="0"/>
          <w:sz w:val="24"/>
          <w:shd w:fill="auto" w:val="clear"/>
        </w:rPr>
        <w:t xml:space="preserve">Techniques of Writing Proposals and Research Reports in Education andSocial Sciences Research</w:t>
      </w:r>
      <w:r>
        <w:rPr>
          <w:rFonts w:ascii="Times New Roman" w:hAnsi="Times New Roman" w:cs="Times New Roman" w:eastAsia="Times New Roman"/>
          <w:color w:val="auto"/>
          <w:spacing w:val="0"/>
          <w:position w:val="0"/>
          <w:sz w:val="24"/>
          <w:shd w:fill="auto" w:val="clear"/>
        </w:rPr>
        <w:t xml:space="preserve"> Methods: Maseno,Kenya. Kaneja Publishers.</w:t>
      </w:r>
    </w:p>
    <w:p>
      <w:pPr>
        <w:spacing w:before="100" w:after="100" w:line="240"/>
        <w:ind w:right="0" w:left="1008" w:hanging="1008"/>
        <w:jc w:val="both"/>
        <w:rPr>
          <w:rFonts w:ascii="Times New Roman" w:hAnsi="Times New Roman" w:cs="Times New Roman" w:eastAsia="Times New Roman"/>
          <w:color w:val="222222"/>
          <w:spacing w:val="0"/>
          <w:position w:val="0"/>
          <w:sz w:val="24"/>
          <w:shd w:fill="FFFFFF" w:val="clear"/>
        </w:rPr>
      </w:pPr>
      <w:r>
        <w:rPr>
          <w:rFonts w:ascii="Times New Roman" w:hAnsi="Times New Roman" w:cs="Times New Roman" w:eastAsia="Times New Roman"/>
          <w:color w:val="222222"/>
          <w:spacing w:val="0"/>
          <w:position w:val="0"/>
          <w:sz w:val="24"/>
          <w:shd w:fill="FFFFFF" w:val="clear"/>
        </w:rPr>
        <w:t xml:space="preserve">Oyieyo, D. M. (2012). </w:t>
      </w:r>
      <w:r>
        <w:rPr>
          <w:rFonts w:ascii="Times New Roman" w:hAnsi="Times New Roman" w:cs="Times New Roman" w:eastAsia="Times New Roman"/>
          <w:i/>
          <w:color w:val="222222"/>
          <w:spacing w:val="0"/>
          <w:position w:val="0"/>
          <w:sz w:val="24"/>
          <w:shd w:fill="FFFFFF" w:val="clear"/>
        </w:rPr>
        <w:t xml:space="preserve">Influence of guidance and counselling on students' discipline in public secondary schools in Kabondo division, Kenya</w:t>
      </w:r>
      <w:r>
        <w:rPr>
          <w:rFonts w:ascii="Times New Roman" w:hAnsi="Times New Roman" w:cs="Times New Roman" w:eastAsia="Times New Roman"/>
          <w:color w:val="222222"/>
          <w:spacing w:val="0"/>
          <w:position w:val="0"/>
          <w:sz w:val="24"/>
          <w:shd w:fill="FFFFFF" w:val="clear"/>
        </w:rPr>
        <w:t xml:space="preserve"> (Doctoral dissertation,University of Nairobi, Kenya).</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Patton, W. (2000).Perceptions of training needs of career guidance personnel before and after a university program, </w:t>
      </w:r>
      <w:r>
        <w:rPr>
          <w:rFonts w:ascii="Times New Roman" w:hAnsi="Times New Roman" w:cs="Times New Roman" w:eastAsia="Times New Roman"/>
          <w:i/>
          <w:color w:val="000000"/>
          <w:spacing w:val="0"/>
          <w:position w:val="0"/>
          <w:sz w:val="24"/>
          <w:shd w:fill="auto" w:val="clear"/>
        </w:rPr>
        <w:t xml:space="preserve">Journal of Career</w:t>
        <w:br/>
        <w:t xml:space="preserve">Development</w:t>
      </w:r>
      <w:r>
        <w:rPr>
          <w:rFonts w:ascii="Times New Roman" w:hAnsi="Times New Roman" w:cs="Times New Roman" w:eastAsia="Times New Roman"/>
          <w:color w:val="000000"/>
          <w:spacing w:val="0"/>
          <w:position w:val="0"/>
          <w:sz w:val="24"/>
          <w:shd w:fill="auto" w:val="clear"/>
        </w:rPr>
        <w:t xml:space="preserve">, 26, 175 -190.</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Phillips, B. (2011) </w:t>
      </w:r>
      <w:r>
        <w:rPr>
          <w:rFonts w:ascii="Times New Roman" w:hAnsi="Times New Roman" w:cs="Times New Roman" w:eastAsia="Times New Roman"/>
          <w:i/>
          <w:color w:val="auto"/>
          <w:spacing w:val="0"/>
          <w:position w:val="0"/>
          <w:sz w:val="24"/>
          <w:shd w:fill="auto" w:val="clear"/>
        </w:rPr>
        <w:t xml:space="preserve">Effects of Guidance and counseling in Schools</w:t>
      </w:r>
      <w:r>
        <w:rPr>
          <w:rFonts w:ascii="Times New Roman" w:hAnsi="Times New Roman" w:cs="Times New Roman" w:eastAsia="Times New Roman"/>
          <w:color w:val="auto"/>
          <w:spacing w:val="0"/>
          <w:position w:val="0"/>
          <w:sz w:val="24"/>
          <w:shd w:fill="auto" w:val="clear"/>
        </w:rPr>
        <w:t xml:space="preserve">.New York: Houghton Press.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Policy of Education (2008).Kenya Bureau of Standards. Nairobi: Government Printers.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3"/>
          <w:shd w:fill="auto" w:val="clear"/>
        </w:rPr>
        <w:t xml:space="preserve">Republic of Kenya (2001).</w:t>
      </w:r>
      <w:r>
        <w:rPr>
          <w:rFonts w:ascii="Times New Roman" w:hAnsi="Times New Roman" w:cs="Times New Roman" w:eastAsia="Times New Roman"/>
          <w:i/>
          <w:color w:val="auto"/>
          <w:spacing w:val="0"/>
          <w:position w:val="0"/>
          <w:sz w:val="23"/>
          <w:shd w:fill="auto" w:val="clear"/>
        </w:rPr>
        <w:t xml:space="preserve">Education for All in Kenya: A National Handbook for 2000 and beyond. </w:t>
      </w:r>
      <w:r>
        <w:rPr>
          <w:rFonts w:ascii="Times New Roman" w:hAnsi="Times New Roman" w:cs="Times New Roman" w:eastAsia="Times New Roman"/>
          <w:color w:val="auto"/>
          <w:spacing w:val="0"/>
          <w:position w:val="0"/>
          <w:sz w:val="23"/>
          <w:shd w:fill="auto" w:val="clear"/>
        </w:rPr>
        <w:t xml:space="preserve">Nairobi: Government Printer.</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Republic of Kenya. (2002).”Policy framework for guidance and counseling in education. “draft document. prepared for a workshop at kenya institute of education. By Ministry of Education, Science and Technology.</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Republic of Kenya (2009).</w:t>
      </w:r>
      <w:r>
        <w:rPr>
          <w:rFonts w:ascii="Times New Roman" w:hAnsi="Times New Roman" w:cs="Times New Roman" w:eastAsia="Times New Roman"/>
          <w:i/>
          <w:color w:val="auto"/>
          <w:spacing w:val="0"/>
          <w:position w:val="0"/>
          <w:sz w:val="24"/>
          <w:shd w:fill="auto" w:val="clear"/>
        </w:rPr>
        <w:t xml:space="preserve">Training module for guidance and counseling heads of department in secondary schools</w:t>
      </w:r>
      <w:r>
        <w:rPr>
          <w:rFonts w:ascii="Times New Roman" w:hAnsi="Times New Roman" w:cs="Times New Roman" w:eastAsia="Times New Roman"/>
          <w:color w:val="auto"/>
          <w:spacing w:val="0"/>
          <w:position w:val="0"/>
          <w:sz w:val="24"/>
          <w:shd w:fill="auto" w:val="clear"/>
        </w:rPr>
        <w:t xml:space="preserve">. Nairobi: Government Printers.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Samoei, W. (2008) </w:t>
      </w:r>
      <w:r>
        <w:rPr>
          <w:rFonts w:ascii="Times New Roman" w:hAnsi="Times New Roman" w:cs="Times New Roman" w:eastAsia="Times New Roman"/>
          <w:i/>
          <w:color w:val="auto"/>
          <w:spacing w:val="0"/>
          <w:position w:val="0"/>
          <w:sz w:val="24"/>
          <w:shd w:fill="auto" w:val="clear"/>
        </w:rPr>
        <w:t xml:space="preserve">Roleof guidance and counselling in secondary schools</w:t>
      </w:r>
      <w:r>
        <w:rPr>
          <w:rFonts w:ascii="Times New Roman" w:hAnsi="Times New Roman" w:cs="Times New Roman" w:eastAsia="Times New Roman"/>
          <w:color w:val="auto"/>
          <w:spacing w:val="0"/>
          <w:position w:val="0"/>
          <w:sz w:val="24"/>
          <w:shd w:fill="auto" w:val="clear"/>
        </w:rPr>
        <w:t xml:space="preserve">.Unpublished Doctorof Philosophy Thesis in Educational Administration.Kenyatta University.</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Schmidt, D.M. (2008) </w:t>
      </w:r>
      <w:r>
        <w:rPr>
          <w:rFonts w:ascii="Times New Roman" w:hAnsi="Times New Roman" w:cs="Times New Roman" w:eastAsia="Times New Roman"/>
          <w:i/>
          <w:color w:val="auto"/>
          <w:spacing w:val="0"/>
          <w:position w:val="0"/>
          <w:sz w:val="24"/>
          <w:shd w:fill="auto" w:val="clear"/>
        </w:rPr>
        <w:t xml:space="preserve">Educational foundations</w:t>
      </w:r>
      <w:r>
        <w:rPr>
          <w:rFonts w:ascii="Times New Roman" w:hAnsi="Times New Roman" w:cs="Times New Roman" w:eastAsia="Times New Roman"/>
          <w:color w:val="auto"/>
          <w:spacing w:val="0"/>
          <w:position w:val="0"/>
          <w:sz w:val="24"/>
          <w:shd w:fill="auto" w:val="clear"/>
        </w:rPr>
        <w:t xml:space="preserve">.New York.Houghton Publishers.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Sifuniso, M. (2010).</w:t>
      </w:r>
      <w:r>
        <w:rPr>
          <w:rFonts w:ascii="Times New Roman" w:hAnsi="Times New Roman" w:cs="Times New Roman" w:eastAsia="Times New Roman"/>
          <w:i/>
          <w:color w:val="auto"/>
          <w:spacing w:val="0"/>
          <w:position w:val="0"/>
          <w:sz w:val="24"/>
          <w:shd w:fill="auto" w:val="clear"/>
        </w:rPr>
        <w:t xml:space="preserve">What makes best Practice?</w:t>
      </w:r>
      <w:r>
        <w:rPr>
          <w:rFonts w:ascii="Times New Roman" w:hAnsi="Times New Roman" w:cs="Times New Roman" w:eastAsia="Times New Roman"/>
          <w:color w:val="auto"/>
          <w:spacing w:val="0"/>
          <w:position w:val="0"/>
          <w:sz w:val="24"/>
          <w:shd w:fill="auto" w:val="clear"/>
        </w:rPr>
        <w:t xml:space="preserve"> Zambia, FAWEZA Press.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Shahid, S.M. (2004</w:t>
      </w:r>
      <w:r>
        <w:rPr>
          <w:rFonts w:ascii="Times New Roman" w:hAnsi="Times New Roman" w:cs="Times New Roman" w:eastAsia="Times New Roman"/>
          <w:i/>
          <w:color w:val="auto"/>
          <w:spacing w:val="0"/>
          <w:position w:val="0"/>
          <w:sz w:val="24"/>
          <w:shd w:fill="auto" w:val="clear"/>
        </w:rPr>
        <w:t xml:space="preserve">). Guidance and Counseling</w:t>
      </w:r>
      <w:r>
        <w:rPr>
          <w:rFonts w:ascii="Times New Roman" w:hAnsi="Times New Roman" w:cs="Times New Roman" w:eastAsia="Times New Roman"/>
          <w:color w:val="auto"/>
          <w:spacing w:val="0"/>
          <w:position w:val="0"/>
          <w:sz w:val="24"/>
          <w:shd w:fill="auto" w:val="clear"/>
        </w:rPr>
        <w:t xml:space="preserve">.Lahore:Majeed Book Depot, Lahore.</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Simotwa,E.M.W (2007).</w:t>
      </w:r>
      <w:r>
        <w:rPr>
          <w:rFonts w:ascii="Times New Roman" w:hAnsi="Times New Roman" w:cs="Times New Roman" w:eastAsia="Times New Roman"/>
          <w:i/>
          <w:color w:val="auto"/>
          <w:spacing w:val="0"/>
          <w:position w:val="0"/>
          <w:sz w:val="24"/>
          <w:shd w:fill="auto" w:val="clear"/>
        </w:rPr>
        <w:t xml:space="preserve">Management of student discipline in secondary schools in Bungoma District</w:t>
      </w:r>
      <w:r>
        <w:rPr>
          <w:rFonts w:ascii="Times New Roman" w:hAnsi="Times New Roman" w:cs="Times New Roman" w:eastAsia="Times New Roman"/>
          <w:color w:val="auto"/>
          <w:spacing w:val="0"/>
          <w:position w:val="0"/>
          <w:sz w:val="24"/>
          <w:shd w:fill="auto" w:val="clear"/>
        </w:rPr>
        <w:t xml:space="preserve">,Kenya.Unpublished Doctor of Philosophy Thesis in Educational Administration.Maseno University.</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Smith, M. L. (2006). Multiple Methodology in education research. In J. L. Green, G. Camilli, &amp; P. B. Elmore (Eds.), </w:t>
      </w:r>
      <w:r>
        <w:rPr>
          <w:rFonts w:ascii="Times New Roman" w:hAnsi="Times New Roman" w:cs="Times New Roman" w:eastAsia="Times New Roman"/>
          <w:i/>
          <w:color w:val="auto"/>
          <w:spacing w:val="0"/>
          <w:position w:val="0"/>
          <w:sz w:val="24"/>
          <w:shd w:fill="auto" w:val="clear"/>
        </w:rPr>
        <w:t xml:space="preserve">Handbook of complementary methods in education research </w:t>
      </w:r>
      <w:r>
        <w:rPr>
          <w:rFonts w:ascii="Times New Roman" w:hAnsi="Times New Roman" w:cs="Times New Roman" w:eastAsia="Times New Roman"/>
          <w:color w:val="auto"/>
          <w:spacing w:val="0"/>
          <w:position w:val="0"/>
          <w:sz w:val="24"/>
          <w:shd w:fill="auto" w:val="clear"/>
        </w:rPr>
        <w:t xml:space="preserve">(pp. 457-475). Mahwah, NJ: Lawrence Erlbaum Press.     </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Smith,M.L. (2011</w:t>
      </w:r>
      <w:r>
        <w:rPr>
          <w:rFonts w:ascii="Times New Roman" w:hAnsi="Times New Roman" w:cs="Times New Roman" w:eastAsia="Times New Roman"/>
          <w:i/>
          <w:color w:val="auto"/>
          <w:spacing w:val="0"/>
          <w:position w:val="0"/>
          <w:sz w:val="24"/>
          <w:shd w:fill="auto" w:val="clear"/>
        </w:rPr>
        <w:t xml:space="preserve">) Methodology in education research</w:t>
      </w:r>
      <w:r>
        <w:rPr>
          <w:rFonts w:ascii="Times New Roman" w:hAnsi="Times New Roman" w:cs="Times New Roman" w:eastAsia="Times New Roman"/>
          <w:color w:val="auto"/>
          <w:spacing w:val="0"/>
          <w:position w:val="0"/>
          <w:sz w:val="24"/>
          <w:shd w:fill="auto" w:val="clear"/>
        </w:rPr>
        <w:t xml:space="preserve">.Complimentary methods in education research</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Mahwah, NJ: Lawrence Erlbaum Associates.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Stewart,J.S (2007</w:t>
      </w:r>
      <w:r>
        <w:rPr>
          <w:rFonts w:ascii="Times New Roman" w:hAnsi="Times New Roman" w:cs="Times New Roman" w:eastAsia="Times New Roman"/>
          <w:i/>
          <w:color w:val="auto"/>
          <w:spacing w:val="0"/>
          <w:position w:val="0"/>
          <w:sz w:val="24"/>
          <w:shd w:fill="auto" w:val="clear"/>
        </w:rPr>
        <w:t xml:space="preserve">) How to manage indiscipline in Schools</w:t>
      </w:r>
      <w:r>
        <w:rPr>
          <w:rFonts w:ascii="Times New Roman" w:hAnsi="Times New Roman" w:cs="Times New Roman" w:eastAsia="Times New Roman"/>
          <w:color w:val="auto"/>
          <w:spacing w:val="0"/>
          <w:position w:val="0"/>
          <w:sz w:val="24"/>
          <w:shd w:fill="auto" w:val="clear"/>
        </w:rPr>
        <w:t xml:space="preserve">.London:New York Press.</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Standard News paper (2015) </w:t>
      </w:r>
      <w:r>
        <w:rPr>
          <w:rFonts w:ascii="Times New Roman" w:hAnsi="Times New Roman" w:cs="Times New Roman" w:eastAsia="Times New Roman"/>
          <w:i/>
          <w:color w:val="auto"/>
          <w:spacing w:val="0"/>
          <w:position w:val="0"/>
          <w:sz w:val="24"/>
          <w:shd w:fill="auto" w:val="clear"/>
        </w:rPr>
        <w:t xml:space="preserve">Report on increasing indiscipline among Secondary school students and lose of items worth millions</w:t>
      </w:r>
      <w:r>
        <w:rPr>
          <w:rFonts w:ascii="Times New Roman" w:hAnsi="Times New Roman" w:cs="Times New Roman" w:eastAsia="Times New Roman"/>
          <w:color w:val="auto"/>
          <w:spacing w:val="0"/>
          <w:position w:val="0"/>
          <w:sz w:val="24"/>
          <w:shd w:fill="auto" w:val="clear"/>
        </w:rPr>
        <w:t xml:space="preserve">. Nairobi Kenya</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UNESCO(2000). Guidance (Module I). France: Agzi Communication Report.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NewRomanPSMT" w:hAnsi="TimesNewRomanPSMT" w:cs="TimesNewRomanPSMT" w:eastAsia="TimesNewRomanPSMT"/>
          <w:color w:val="auto"/>
          <w:spacing w:val="0"/>
          <w:position w:val="0"/>
          <w:sz w:val="24"/>
          <w:shd w:fill="auto" w:val="clear"/>
        </w:rPr>
        <w:t xml:space="preserve">UNESCO. (2002). </w:t>
      </w:r>
      <w:r>
        <w:rPr>
          <w:rFonts w:ascii="Times New Roman" w:hAnsi="Times New Roman" w:cs="Times New Roman" w:eastAsia="Times New Roman"/>
          <w:i/>
          <w:color w:val="auto"/>
          <w:spacing w:val="0"/>
          <w:position w:val="0"/>
          <w:sz w:val="24"/>
          <w:shd w:fill="auto" w:val="clear"/>
        </w:rPr>
        <w:t xml:space="preserve">New Roles and Challenges for Guidance and Counselling</w:t>
      </w:r>
      <w:r>
        <w:rPr>
          <w:rFonts w:ascii="TimesNewRomanPSMT" w:hAnsi="TimesNewRomanPSMT" w:cs="TimesNewRomanPSMT" w:eastAsia="TimesNewRomanPSMT"/>
          <w:color w:val="auto"/>
          <w:spacing w:val="0"/>
          <w:position w:val="0"/>
          <w:sz w:val="24"/>
          <w:shd w:fill="auto" w:val="clear"/>
        </w:rPr>
        <w:t xml:space="preserve">. Paris: iac.</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UNESCO (2011).Conceptual Evaluation and Policy development in Lifelong Learning </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US Department of Education (2003) </w:t>
      </w:r>
      <w:r>
        <w:rPr>
          <w:rFonts w:ascii="Times New Roman" w:hAnsi="Times New Roman" w:cs="Times New Roman" w:eastAsia="Times New Roman"/>
          <w:i/>
          <w:color w:val="auto"/>
          <w:spacing w:val="0"/>
          <w:position w:val="0"/>
          <w:sz w:val="24"/>
          <w:shd w:fill="auto" w:val="clear"/>
        </w:rPr>
        <w:t xml:space="preserve">Guidelines of good Education</w:t>
      </w:r>
      <w:r>
        <w:rPr>
          <w:rFonts w:ascii="Times New Roman" w:hAnsi="Times New Roman" w:cs="Times New Roman" w:eastAsia="Times New Roman"/>
          <w:color w:val="auto"/>
          <w:spacing w:val="0"/>
          <w:position w:val="0"/>
          <w:sz w:val="24"/>
          <w:shd w:fill="auto" w:val="clear"/>
        </w:rPr>
        <w:t xml:space="preserve">.Washington.Sage Ltd </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Wazim (2001</w:t>
      </w:r>
      <w:r>
        <w:rPr>
          <w:rFonts w:ascii="Times New Roman" w:hAnsi="Times New Roman" w:cs="Times New Roman" w:eastAsia="Times New Roman"/>
          <w:i/>
          <w:color w:val="auto"/>
          <w:spacing w:val="0"/>
          <w:position w:val="0"/>
          <w:sz w:val="24"/>
          <w:shd w:fill="auto" w:val="clear"/>
        </w:rPr>
        <w:t xml:space="preserve">) Guidance and counseling in Schools</w:t>
      </w:r>
      <w:r>
        <w:rPr>
          <w:rFonts w:ascii="Times New Roman" w:hAnsi="Times New Roman" w:cs="Times New Roman" w:eastAsia="Times New Roman"/>
          <w:color w:val="auto"/>
          <w:spacing w:val="0"/>
          <w:position w:val="0"/>
          <w:sz w:val="24"/>
          <w:shd w:fill="auto" w:val="clear"/>
        </w:rPr>
        <w:t xml:space="preserve">.New Delhi: APH Corporation.</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Wekesa, N.(2016). Report on indiscipline cases in secondary schools by Dr.FredMatiangi the Cabinet Secretary of Education. </w:t>
      </w:r>
      <w:r>
        <w:rPr>
          <w:rFonts w:ascii="Times New Roman" w:hAnsi="Times New Roman" w:cs="Times New Roman" w:eastAsia="Times New Roman"/>
          <w:i/>
          <w:color w:val="auto"/>
          <w:spacing w:val="0"/>
          <w:position w:val="0"/>
          <w:sz w:val="24"/>
          <w:shd w:fill="auto" w:val="clear"/>
        </w:rPr>
        <w:t xml:space="preserve">The Standard newspaper</w:t>
      </w:r>
      <w:r>
        <w:rPr>
          <w:rFonts w:ascii="Times New Roman" w:hAnsi="Times New Roman" w:cs="Times New Roman" w:eastAsia="Times New Roman"/>
          <w:color w:val="auto"/>
          <w:spacing w:val="0"/>
          <w:position w:val="0"/>
          <w:sz w:val="24"/>
          <w:shd w:fill="auto" w:val="clear"/>
        </w:rPr>
        <w:t xml:space="preserve">, 25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July 2016.</w:t>
      </w:r>
    </w:p>
    <w:p>
      <w:pPr>
        <w:spacing w:before="100" w:after="100" w:line="240"/>
        <w:ind w:right="0" w:left="1008" w:hanging="10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222222"/>
          <w:spacing w:val="0"/>
          <w:position w:val="0"/>
          <w:sz w:val="24"/>
          <w:shd w:fill="FFFFFF" w:val="clear"/>
        </w:rPr>
        <w:t xml:space="preserve">Witmer, J. M., &amp; Navin, S. (1990). Assessing the impact of counselor licensure in Ohio as perceived by counselors, counselor educators, and legislators. </w:t>
      </w:r>
      <w:r>
        <w:rPr>
          <w:rFonts w:ascii="Times New Roman" w:hAnsi="Times New Roman" w:cs="Times New Roman" w:eastAsia="Times New Roman"/>
          <w:i/>
          <w:color w:val="222222"/>
          <w:spacing w:val="0"/>
          <w:position w:val="0"/>
          <w:sz w:val="24"/>
          <w:shd w:fill="FFFFFF" w:val="clear"/>
        </w:rPr>
        <w:t xml:space="preserve">Counselor education and Supervision</w:t>
      </w:r>
      <w:r>
        <w:rPr>
          <w:rFonts w:ascii="Times New Roman" w:hAnsi="Times New Roman" w:cs="Times New Roman" w:eastAsia="Times New Roman"/>
          <w:color w:val="222222"/>
          <w:spacing w:val="0"/>
          <w:position w:val="0"/>
          <w:sz w:val="24"/>
          <w:shd w:fill="FFFFFF" w:val="clear"/>
        </w:rPr>
        <w:t xml:space="preserve">, </w:t>
      </w:r>
      <w:r>
        <w:rPr>
          <w:rFonts w:ascii="Times New Roman" w:hAnsi="Times New Roman" w:cs="Times New Roman" w:eastAsia="Times New Roman"/>
          <w:i/>
          <w:color w:val="222222"/>
          <w:spacing w:val="0"/>
          <w:position w:val="0"/>
          <w:sz w:val="24"/>
          <w:shd w:fill="FFFFFF" w:val="clear"/>
        </w:rPr>
        <w:t xml:space="preserve">30</w:t>
      </w:r>
      <w:r>
        <w:rPr>
          <w:rFonts w:ascii="Times New Roman" w:hAnsi="Times New Roman" w:cs="Times New Roman" w:eastAsia="Times New Roman"/>
          <w:color w:val="222222"/>
          <w:spacing w:val="0"/>
          <w:position w:val="0"/>
          <w:sz w:val="24"/>
          <w:shd w:fill="FFFFFF" w:val="clear"/>
        </w:rPr>
        <w:t xml:space="preserve">(1), 37-47.</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Williman, N. (2007) </w:t>
      </w:r>
      <w:r>
        <w:rPr>
          <w:rFonts w:ascii="Times New Roman" w:hAnsi="Times New Roman" w:cs="Times New Roman" w:eastAsia="Times New Roman"/>
          <w:i/>
          <w:color w:val="auto"/>
          <w:spacing w:val="0"/>
          <w:position w:val="0"/>
          <w:sz w:val="24"/>
          <w:shd w:fill="auto" w:val="clear"/>
        </w:rPr>
        <w:t xml:space="preserve">Your Research Project</w:t>
      </w:r>
      <w:r>
        <w:rPr>
          <w:rFonts w:ascii="Times New Roman" w:hAnsi="Times New Roman" w:cs="Times New Roman" w:eastAsia="Times New Roman"/>
          <w:color w:val="auto"/>
          <w:spacing w:val="0"/>
          <w:position w:val="0"/>
          <w:sz w:val="24"/>
          <w:shd w:fill="auto" w:val="clear"/>
        </w:rPr>
        <w:t xml:space="preserve">, 2nd Edition, New Delhi.Vistaar Publications.</w:t>
      </w:r>
    </w:p>
    <w:p>
      <w:pPr>
        <w:spacing w:before="100" w:after="100" w:line="240"/>
        <w:ind w:right="0" w:left="1008" w:hanging="1008"/>
        <w:jc w:val="both"/>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Yuen, M. (2002).Exploring Hong Kong Chinese guidance teachers’ positive beliefs: A focus group study.</w:t>
      </w:r>
      <w:r>
        <w:rPr>
          <w:rFonts w:ascii="Times New Roman" w:hAnsi="Times New Roman" w:cs="Times New Roman" w:eastAsia="Times New Roman"/>
          <w:i/>
          <w:color w:val="000000"/>
          <w:spacing w:val="0"/>
          <w:position w:val="0"/>
          <w:sz w:val="24"/>
          <w:shd w:fill="auto" w:val="clear"/>
        </w:rPr>
        <w:t xml:space="preserve">International Journal for the Advancement of Counselling 24,169</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182.</w:t>
      </w:r>
    </w:p>
    <w:p>
      <w:pPr>
        <w:spacing w:before="100" w:after="100" w:line="240"/>
        <w:ind w:right="0" w:left="1008" w:hanging="1008"/>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APPENDICES</w:t>
      </w:r>
    </w:p>
    <w:p>
      <w:pPr>
        <w:keepNext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APPENDIX I</w:t>
      </w:r>
    </w:p>
    <w:p>
      <w:pPr>
        <w:keepNext w:val="true"/>
        <w:keepLines w:val="true"/>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Letter of Introduction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Dear respondent,</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I am  a student at University of Kabianga pursuing a Masters degree in Educational Psychology  in  the Department  of  Educational, Administration, Psychology  and  Foundations,  currently carrying  out  a  study  on   Attitude and Competence of teachers  in managing Guidance and Counseling in  secondary  schools  in  Bureti  Sub-County,  Kericho  County.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questionnaire and/or interview schedule  gives  you  a  chance  to  express  your  views  on  the  problem  and opinion  you  hold  on  the  policy  of    Attitude and competence  of teachers in managing  guidance  and  counselling programmes  in secondary schools. The  information  you  will  give  will  be  used  for  this  study  and  will  be  absolutely  confidential.  You  are  therefore  not  required  to write  your  name  on  this  questionnaire  and  your  cooperation  will  highly  be appreciated.</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Thank you.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Hellen C.  Kesui</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APPENDIX II</w:t>
      </w: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QUESTIONNAIRE FOR HEAD/DEPUTY HEAD TEACHER</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SECTION A: BIO-DATA</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Put a tick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against your appropriate choice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Gender:  Male (   )    Female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Age bracket: 18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30 (   )</w:t>
        <w:tab/>
        <w:t xml:space="preserve">31 - 40 (   )</w:t>
        <w:tab/>
        <w:t xml:space="preserve">41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50   (   )</w:t>
        <w:tab/>
        <w:t xml:space="preserve">Above 50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Level of Education Attained: Technical Education (   ) Primary   (   ) Secondary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College (   )  University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Position held in school:  Head teacher (   ) Deputy Head teacher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Category of school: National (   ) County () Sub- County () Ward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Type of school: Mixed boarding (   ) Mixed day (   ) Boys boarding (   ) Girls boarding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 Girls day (   ) Boys day (   )</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SECTION B: GENERAL INFORMATION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Who provides counseling services in the school? Head teacher (  ) Teacher counselor (  ) Teachers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How often do students seek counseling services in the school? Daily (  ) weekly (  ) Monthly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 Does your school have a teacher counselor? Yes </w:t>
        <w:tab/>
        <w:t xml:space="preserve">(   ) No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 Have the students ever been involved in strikes? Yes (  ) No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SECTION C: EFFECTIVENESS OF GUIDANCE AND COUNSELLING PROGRAMMES</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Teacher competence / Skills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In a scale of 1-3 indicate the level of your agreement to the following statements by ticking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 appropriate spaces shown in table below where 3=Agree (A), 2=Undecided (UD), and 1=Disagree (D) </w:t>
      </w:r>
    </w:p>
    <w:tbl>
      <w:tblPr/>
      <w:tblGrid>
        <w:gridCol w:w="5940"/>
        <w:gridCol w:w="556"/>
        <w:gridCol w:w="614"/>
        <w:gridCol w:w="648"/>
      </w:tblGrid>
      <w:tr>
        <w:trPr>
          <w:trHeight w:val="332"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Competence/Skills</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 </w:t>
            </w: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UD</w:t>
            </w:r>
          </w:p>
        </w:tc>
        <w:tc>
          <w:tcPr>
            <w:tcW w:w="6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 </w:t>
            </w:r>
          </w:p>
        </w:tc>
      </w:tr>
      <w:tr>
        <w:trPr>
          <w:trHeight w:val="477"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1.The teacher counselor is qualified to offer guidance and counselling services </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A computer is used to store students’ records and save them privately.</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 The teacher competence and skills in guidance and counseling helps to solve indiscipline cases in school.</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 Equipment for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a scale of 1-3 indicate the level of your agreement to the following statements by ticking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 appropriate spaces shown in table below where 3=Agree (A), 2=Undecided (UD), and 1=Disagree (D) </w:t>
      </w:r>
    </w:p>
    <w:tbl>
      <w:tblPr/>
      <w:tblGrid>
        <w:gridCol w:w="5940"/>
        <w:gridCol w:w="630"/>
        <w:gridCol w:w="630"/>
        <w:gridCol w:w="540"/>
      </w:tblGrid>
      <w:tr>
        <w:trPr>
          <w:trHeight w:val="368"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Equipments</w:t>
            </w:r>
          </w:p>
        </w:tc>
        <w:tc>
          <w:tcPr>
            <w:tcW w:w="6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 </w:t>
            </w:r>
          </w:p>
        </w:tc>
        <w:tc>
          <w:tcPr>
            <w:tcW w:w="6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UD</w:t>
            </w: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w:t>
            </w:r>
          </w:p>
        </w:tc>
      </w:tr>
      <w:tr>
        <w:trPr>
          <w:trHeight w:val="477"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4.The school has an equipped office and facilities for guidance and counseling</w:t>
            </w:r>
          </w:p>
        </w:tc>
        <w:tc>
          <w:tcPr>
            <w:tcW w:w="6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5.There is a computer in the guidance and counseling office for keeping data</w:t>
            </w:r>
          </w:p>
        </w:tc>
        <w:tc>
          <w:tcPr>
            <w:tcW w:w="6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 Most students visit the guidance and counseling office as it is private and confidential.</w:t>
            </w:r>
          </w:p>
        </w:tc>
        <w:tc>
          <w:tcPr>
            <w:tcW w:w="6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br/>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 Attitude of students and teachers on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In a scale of 1-3 indicate the level of your agreement to the following statements by ticking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 appropriate spaces shown in table below where3=Agree (A), 2=Undecided (UD), and 1=Disagree (D) </w:t>
      </w:r>
    </w:p>
    <w:tbl>
      <w:tblPr>
        <w:tblInd w:w="18" w:type="dxa"/>
      </w:tblPr>
      <w:tblGrid>
        <w:gridCol w:w="6300"/>
        <w:gridCol w:w="556"/>
        <w:gridCol w:w="614"/>
        <w:gridCol w:w="604"/>
        <w:gridCol w:w="1620"/>
      </w:tblGrid>
      <w:tr>
        <w:trPr>
          <w:trHeight w:val="143" w:hRule="auto"/>
          <w:jc w:val="left"/>
        </w:trPr>
        <w:tc>
          <w:tcPr>
            <w:tcW w:w="6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Attitude</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 </w:t>
            </w: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UD</w:t>
            </w:r>
          </w:p>
        </w:tc>
        <w:tc>
          <w:tcPr>
            <w:tcW w:w="222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w:t>
            </w:r>
          </w:p>
        </w:tc>
      </w:tr>
      <w:tr>
        <w:trPr>
          <w:trHeight w:val="477" w:hRule="auto"/>
          <w:jc w:val="left"/>
        </w:trPr>
        <w:tc>
          <w:tcPr>
            <w:tcW w:w="6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 Guidance and counseling programs are very important and help to deal with indiscipline cases.</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222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6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In comparison to corporal punishment and manual labour, I find guidance and counseling programs to be better in solving indiscipline cases.</w:t>
            </w:r>
          </w:p>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ab/>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color w:val="auto"/>
                <w:spacing w:val="0"/>
                <w:position w:val="0"/>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1320" w:hRule="auto"/>
          <w:jc w:val="left"/>
        </w:trPr>
        <w:tc>
          <w:tcPr>
            <w:tcW w:w="6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9.The heads/deputies who do not use guidance and counselling cannot solve indiscipline cases</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 Sessions available for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a scale of 1-3 indicate the level of your agreement to the following statements by ticking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 appropriate spaces shown in table below where 3=Agree (A), 2=Undecided (UD), and 1=Disagree (D) </w:t>
      </w:r>
    </w:p>
    <w:tbl>
      <w:tblPr>
        <w:tblInd w:w="18" w:type="dxa"/>
      </w:tblPr>
      <w:tblGrid>
        <w:gridCol w:w="5940"/>
        <w:gridCol w:w="556"/>
        <w:gridCol w:w="614"/>
        <w:gridCol w:w="630"/>
      </w:tblGrid>
      <w:tr>
        <w:trPr>
          <w:trHeight w:val="503"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Sessions</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 </w:t>
            </w: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UD</w:t>
            </w:r>
          </w:p>
        </w:tc>
        <w:tc>
          <w:tcPr>
            <w:tcW w:w="6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w:t>
            </w:r>
          </w:p>
        </w:tc>
      </w:tr>
      <w:tr>
        <w:trPr>
          <w:trHeight w:val="477"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10.There is adequate time availed for guidance and counselling   in school </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11.Teachers do not have time for guidance and counselling because of the workload of teaching</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12.Students frequently seek guidance and counselling services in school as per the timetable</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keepNext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APPENDIX III</w:t>
      </w: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INTERVIEW SCHEDULE FOR DEPUTY HEAD TEACHER</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How long have you been teaching in this school?</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Can you comfortably use guidance and counseling programs to solve indiscipline cases without using corporal punishment? Yes (     )    No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Explain your choice in question 1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Do you have access to a computer in your school which you use to keep students records?  Yes (    )   No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Explain your choice in question 3………………………………………………………</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Do you have enough skills in providing guidance and counselling programmes on indiscipline cases?  Yes (   ) No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Explain your choice……………………………………………………………………..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How long have you been using guidance and counselling programmes to solve indiscipline cases?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Less than 1 year (  ) 2 years (   ) 3 years (   )   4 years (   )   5 years and above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Explain whether your skills on how to use guidance and counselling programmes has contributed to solving indiscipline cases in school..........................................................</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p>
    <w:p>
      <w:pPr>
        <w:keepNext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APPENDIX IV</w:t>
      </w: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QUESTIONNAIRE FOR TEACHER COUNSELLOR</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SECTION A: BIO-DATA</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Put a tick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against your appropriate choice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Gender:  Male (   )    Female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Age bracket: 18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30 (   )</w:t>
        <w:tab/>
        <w:t xml:space="preserve">31 - 40 (   )</w:t>
        <w:tab/>
        <w:t xml:space="preserve">41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50   (   )</w:t>
        <w:tab/>
        <w:t xml:space="preserve">Above 50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Level of Education Attained: Technical Education (   ) Primary   (   ) Secondary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College (   )  University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Position held in school:  Head teacher (   ) Deputy Head teacher     (   ) Teacher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Category of school: National (   ) County () Sub- County (   ) Ward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Type of school: Mixed boarding (   ) Mixed day (   ) Boys boarding (   ) Girls boarding (  ) Girls day (   ) Boys day (   )</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SECTION B: GENERAL INFORMATION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Who provides counseling services in your school? Head teacher () Teacher-counselor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 Teachers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Do you have skills in guidance and counseling? Yes </w:t>
        <w:tab/>
        <w:t xml:space="preserve">(   ) No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 How often do students seek counseling services? Daily (  ) Weekly (  ) Monthly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 What type of counseling services are offered in your school? Individual (  ) Group (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SECTION C: EFFECTIVENESS OF GUIDANCE AND COUNSELLING PROGRAMMES</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.Teacher competence / Skills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In a scale of 1-3 indicate the level of your agreement to the following statements by ticking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inappropriate spaces shown in table below where 3=Agree (A), 2=Undecided (UD), and 1=Disagree (D)</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tbl>
      <w:tblPr/>
      <w:tblGrid>
        <w:gridCol w:w="5940"/>
        <w:gridCol w:w="556"/>
        <w:gridCol w:w="614"/>
        <w:gridCol w:w="558"/>
      </w:tblGrid>
      <w:tr>
        <w:trPr>
          <w:trHeight w:val="503"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Competence / Skills</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 </w:t>
            </w: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UD</w:t>
            </w:r>
          </w:p>
        </w:tc>
        <w:tc>
          <w:tcPr>
            <w:tcW w:w="5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w:t>
            </w:r>
          </w:p>
        </w:tc>
      </w:tr>
      <w:tr>
        <w:trPr>
          <w:trHeight w:val="477"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 I am competent in using guidance and counseling to solve indiscipline cases in school</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2.I know how to store and save information of students in a computer for confidentiality purposes</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59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3.A lot of training is needed for one to qualify as a teacher counselor</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 Equipment for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a scale of 1-3 indicate the level of your agreement to the following statements by ticking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 appropriate spaces shown in table below where 3=Agree (A), 2=Undecided (UD), and 1=Disagree (D) </w:t>
      </w:r>
    </w:p>
    <w:tbl>
      <w:tblPr>
        <w:tblInd w:w="18" w:type="dxa"/>
      </w:tblPr>
      <w:tblGrid>
        <w:gridCol w:w="5940"/>
        <w:gridCol w:w="556"/>
        <w:gridCol w:w="614"/>
        <w:gridCol w:w="540"/>
      </w:tblGrid>
      <w:tr>
        <w:trPr>
          <w:trHeight w:val="368"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Equipment</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 </w:t>
            </w: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UD</w:t>
            </w: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w:t>
            </w:r>
          </w:p>
        </w:tc>
      </w:tr>
      <w:tr>
        <w:trPr>
          <w:trHeight w:val="477"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4.An office and the necessary facilities are available for guidance and counselling in the school</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 Guidance and counseling programs are not private and confidential in the school</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 Most students visit the guidance and counselling office as it is private and confidential</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 Attitude of students and teachers on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a scale of 1-3 indicate the level of your agreement to the following statements by ticking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 appropriate spaces shown in table below where 3=Agree (A), 2=Undecided (UD), and 1=Disagree (D) </w:t>
      </w:r>
    </w:p>
    <w:tbl>
      <w:tblPr>
        <w:tblInd w:w="18" w:type="dxa"/>
      </w:tblPr>
      <w:tblGrid>
        <w:gridCol w:w="5940"/>
        <w:gridCol w:w="556"/>
        <w:gridCol w:w="614"/>
        <w:gridCol w:w="540"/>
      </w:tblGrid>
      <w:tr>
        <w:trPr>
          <w:trHeight w:val="143"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Attitude</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 </w:t>
            </w: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UD</w:t>
            </w: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w:t>
            </w:r>
          </w:p>
        </w:tc>
      </w:tr>
      <w:tr>
        <w:trPr>
          <w:trHeight w:val="1025"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 Guidance and counselling programmes are very important in solving indiscipline cases.</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 Guidance and counselling programmes do not assist to reduce indiscipline cases and corporal punishment is better.</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9.I feel that I can even guide and counsel a student against indiscipline cases even if I am not trained for guidance and</w:t>
            </w:r>
          </w:p>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counselling </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 Sessions for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a scale of 1-3 indicate the level of your agreement to the following statements by ticking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 appropriate spaces shown in table below where 3=Agree (A), 2=Undecided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(UD), and 1=Disagree (D) </w:t>
      </w:r>
    </w:p>
    <w:tbl>
      <w:tblPr>
        <w:tblInd w:w="18" w:type="dxa"/>
      </w:tblPr>
      <w:tblGrid>
        <w:gridCol w:w="5940"/>
        <w:gridCol w:w="556"/>
        <w:gridCol w:w="614"/>
        <w:gridCol w:w="540"/>
      </w:tblGrid>
      <w:tr>
        <w:trPr>
          <w:trHeight w:val="503"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Sessions</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 </w:t>
            </w: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UD</w:t>
            </w: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w:t>
            </w:r>
          </w:p>
        </w:tc>
      </w:tr>
      <w:tr>
        <w:trPr>
          <w:trHeight w:val="477"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10.Students visit the guidance and counselling office daily</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11.Students do not go for guidance and counselling as the teachers are busy all the time</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12.There is a time table showing the various times and days for counseling in school </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keepNext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APPENDIX V</w:t>
      </w: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INTERVIEW SCHEDULE FOR TEACHER COUNSELLOR</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How long have you been teaching in this school?</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Can you comfortably use guidance and counselling programmes to solve indiscipline cases without using corporal punishment? Yes (     )    No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Explain your choice in question 2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Do you have access to a computer in your school which you use to keep students records?  Yes (    )   No(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Explain your choice in question 4…………………………………………………..</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Do you have enough skills in providing guidance and counselling programmes on indiscipline cases? Yes (   ) No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Explain your choice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How long have you been using guidance and counselling programmes to solve indiscipline cases?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Less than 1 year (  ) 2 years (   ) 3 years (   )   4 years (   )   5 years and above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Explain whether your skills on how to use guidance and counselling programmes has contributed to solving indiscipline cases…………………………………………………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APPENDIX VI</w:t>
      </w: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QUESTIONNAIRE FOR TEACHERS</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SECTION A: BIO-DATA</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Put a tick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against your appropriate choice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Gender:  Male (   )    Female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Age bracket: 18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30 (   )</w:t>
        <w:tab/>
        <w:t xml:space="preserve">31 - 40 (   )</w:t>
        <w:tab/>
        <w:t xml:space="preserve">41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50   (   )</w:t>
        <w:tab/>
        <w:t xml:space="preserve">Above 50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Level of Education Attained: Technical Education (   ) Primary   (   ) Secondary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College (   )  University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Position held in school:  Head teacher (   ) Deputy Head teacher(   )Teacher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Category of school: National (   ) County () Sub- County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Type of school: Mixed boarding (   ) Mixed day (   ) Boys boarding (   ) Girls boarding (   ) Girls day (   ) Boys day</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SECTION B: GENERAL INFORMATION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How often do students seek counseling services in the school? Daily (  ) Weekly (  ) Monthly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Does your school have a teacher counsellor? Yes </w:t>
        <w:tab/>
        <w:t xml:space="preserve">(   ) No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 How do you deal with indiscipline cases? Caning (  ) Suspensions () Manual work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 Where do you conduct the counseling sessions? Office (  ) Staff room (  ) Classroom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SECTION C: EFFECTIVENESS OF GUIDANCE AND COUNSELLING PROGRAMMES</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.Teacher competence / Skills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a scale of 1-3 indicate the level of your agreement to the following statements by ticking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 appropriate spaces shown in table below where 3=Agree (A), 2=Undecided (UD), and 1=Disagree (D) </w:t>
      </w:r>
    </w:p>
    <w:tbl>
      <w:tblPr/>
      <w:tblGrid>
        <w:gridCol w:w="5940"/>
        <w:gridCol w:w="556"/>
        <w:gridCol w:w="614"/>
        <w:gridCol w:w="558"/>
      </w:tblGrid>
      <w:tr>
        <w:trPr>
          <w:trHeight w:val="503"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Competence / Skills</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 </w:t>
            </w: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UD</w:t>
            </w:r>
          </w:p>
        </w:tc>
        <w:tc>
          <w:tcPr>
            <w:tcW w:w="5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w:t>
            </w:r>
          </w:p>
        </w:tc>
      </w:tr>
      <w:tr>
        <w:trPr>
          <w:trHeight w:val="477"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1.Individual or group counseling can be offered</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2.Training helps me to solve indiscipline cases</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3.A computer is used to store and save students information  </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 Availability equipment for Guidance and Counselling programmes.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a scale of 1-3 indicate the level of your agreement to the following statements by ticking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 appropriate spaces shown in table below where 3=Agree (A), 2=Undecided (UD), and 1=Disagree (D) </w:t>
      </w:r>
    </w:p>
    <w:tbl>
      <w:tblPr>
        <w:tblInd w:w="18" w:type="dxa"/>
      </w:tblPr>
      <w:tblGrid>
        <w:gridCol w:w="5940"/>
        <w:gridCol w:w="556"/>
        <w:gridCol w:w="614"/>
        <w:gridCol w:w="540"/>
      </w:tblGrid>
      <w:tr>
        <w:trPr>
          <w:trHeight w:val="368"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Equipment</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 </w:t>
            </w: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UD</w:t>
            </w: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w:t>
            </w: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 Guidance and counselling programmes are not private and confidential as it is done in the staff room</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 Most students visit the guidance and counselling office </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 The office space and facilities are adequate </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 Attitude of students and teachers on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In a scale of 1-3 indicate the level of your agreement to the following statements by ticking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 appropriate spaces shown in table below where 3=Agree (A), 2=Undecided (UD), and 1=Disagree (D) </w:t>
      </w:r>
    </w:p>
    <w:tbl>
      <w:tblPr>
        <w:tblInd w:w="18" w:type="dxa"/>
      </w:tblPr>
      <w:tblGrid>
        <w:gridCol w:w="5940"/>
        <w:gridCol w:w="556"/>
        <w:gridCol w:w="614"/>
        <w:gridCol w:w="540"/>
      </w:tblGrid>
      <w:tr>
        <w:trPr>
          <w:trHeight w:val="143"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Attitude</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 </w:t>
            </w: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UD</w:t>
            </w: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w:t>
            </w:r>
          </w:p>
        </w:tc>
      </w:tr>
      <w:tr>
        <w:trPr>
          <w:trHeight w:val="477"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7.Guidance and counseling does not assist to solve indiscipline cases in school </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8.I feel that I can even guide and counsel a student against indiscipline cases even if I am not trained for counselling. </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 I can use guidance and counseling to solve indiscipline cases rather than using corporal punishment</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 Sessions for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a scale of 1-3 indicate the level of your agreement to the following statements by ticking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 appropriate spaces shown in table below where 3=Agree (A), 2=Undecided (UD), and 1=Disagree (D) </w:t>
      </w:r>
    </w:p>
    <w:tbl>
      <w:tblPr>
        <w:tblInd w:w="18" w:type="dxa"/>
      </w:tblPr>
      <w:tblGrid>
        <w:gridCol w:w="5940"/>
        <w:gridCol w:w="556"/>
        <w:gridCol w:w="614"/>
        <w:gridCol w:w="540"/>
      </w:tblGrid>
      <w:tr>
        <w:trPr>
          <w:trHeight w:val="503"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Sessions</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 </w:t>
            </w: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UD</w:t>
            </w: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w:t>
            </w: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10.I follow the timetable during guidance and counselling</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11.I do not get time to guide and counsel students because of the workload</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12.The students do not come for guidance and counselling </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keepNext w:val="true"/>
        <w:keepLines w:val="true"/>
        <w:spacing w:before="240" w:after="24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APPENDIX VII</w:t>
      </w: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p>
    <w:p>
      <w:pPr>
        <w:keepNext w:val="true"/>
        <w:keepLines w:val="true"/>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QUESTIONNAIRE FOR STUDENTS</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SECTION A: BIO-DATA</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Put a tick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against your appropriate choice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Gender:  Male (   )    Female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Age bracket: 18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30 (   )</w:t>
        <w:tab/>
        <w:t xml:space="preserve">31 - 40 (   )</w:t>
        <w:tab/>
        <w:t xml:space="preserve">41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50   (   )</w:t>
        <w:tab/>
        <w:t xml:space="preserve">Above 50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Level of Education Attained: Technical Education ()Primary ()Secondary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College (   )  University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Position held in school:  Student leader(   ) Class monitor  (   )none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Category of school: National (   ) County () Sub- County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Type of school: Mixed boarding (   ) Mixed day (   ) Boys boarding (  ) Girls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Boarding (  )  Girls day (  ) Boys day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SECTION B: GENERAL INFORMATION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Does your school have a teacher counsellor? Yes (   ) No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How often do you visit the counseling office? Daily (  ) Weekly () Monthly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 Where are the counseling services conducted? Office (  ) Staffroom (  ) Classroom 10.Who provides counseling services in school? Teacher counselor (  ) Teachers (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SECTION C: EFFECTIVENESS OF GUIDANCE AND COUNSELLING PROGRAMMES</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.Teacher competence / Skills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In a scale of 1-3 indicate the level of your agreement to the following statements by ticking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 appropriate spaces shown in table below where 3=Agree (A), 2=Undecided (UD), and 1=Disagree (D) </w:t>
      </w:r>
    </w:p>
    <w:tbl>
      <w:tblPr>
        <w:tblInd w:w="18" w:type="dxa"/>
      </w:tblPr>
      <w:tblGrid>
        <w:gridCol w:w="5940"/>
        <w:gridCol w:w="556"/>
        <w:gridCol w:w="1290"/>
        <w:gridCol w:w="540"/>
        <w:gridCol w:w="1492"/>
        <w:gridCol w:w="614"/>
      </w:tblGrid>
      <w:tr>
        <w:trPr>
          <w:trHeight w:val="332"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Competence / Skills</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 </w:t>
            </w:r>
          </w:p>
        </w:tc>
        <w:tc>
          <w:tcPr>
            <w:tcW w:w="183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UD</w:t>
            </w:r>
          </w:p>
        </w:tc>
        <w:tc>
          <w:tcPr>
            <w:tcW w:w="210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 </w:t>
            </w:r>
          </w:p>
        </w:tc>
      </w:tr>
      <w:tr>
        <w:trPr>
          <w:trHeight w:val="477"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1.The teacher counsellor is competent in providing guidance and counseling</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183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210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2.The teacher counsellor knows how to use a computer</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183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210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3.The teacher counsellor is private and confidential</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183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210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184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203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bl>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 Equipment for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a scale of 1-3 indicate the level of your agreement to the following statements by ticking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 appropriate spaces shown in table below where 3=Agree (A), 2=Undecided (UD), and 1=Disagree (D) </w:t>
      </w:r>
    </w:p>
    <w:tbl>
      <w:tblPr>
        <w:tblInd w:w="18" w:type="dxa"/>
      </w:tblPr>
      <w:tblGrid>
        <w:gridCol w:w="5940"/>
        <w:gridCol w:w="556"/>
        <w:gridCol w:w="614"/>
        <w:gridCol w:w="540"/>
      </w:tblGrid>
      <w:tr>
        <w:trPr>
          <w:trHeight w:val="368"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Equipment</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 </w:t>
            </w: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UD</w:t>
            </w: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w:t>
            </w:r>
          </w:p>
        </w:tc>
      </w:tr>
      <w:tr>
        <w:trPr>
          <w:trHeight w:val="477"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4.There is a computer in the counselling office </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 Guidance and counseling programs are not private and confidential as there is no office for counseling</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 Most students visit the guidance and counselling office </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bl>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 Attitude of students and teachers on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a scale of 1-3 indicate the level of your agreement to the following statements by ticking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 appropriate spaces shown in table below where 3=Agree (A), 2=Undecided (UD), and 1=Disagree (D) </w:t>
      </w:r>
    </w:p>
    <w:tbl>
      <w:tblPr/>
      <w:tblGrid>
        <w:gridCol w:w="5940"/>
        <w:gridCol w:w="556"/>
        <w:gridCol w:w="614"/>
        <w:gridCol w:w="540"/>
      </w:tblGrid>
      <w:tr>
        <w:trPr>
          <w:trHeight w:val="143"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Attitude</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 </w:t>
            </w: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UD</w:t>
            </w: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w:t>
            </w:r>
          </w:p>
        </w:tc>
      </w:tr>
      <w:tr>
        <w:trPr>
          <w:trHeight w:val="477"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 The teacher counsellor is competent in providing guidance and counseling</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 In comparison to corporal punishment and manual labour, I feel that guidance and counseling programs are  better in solving indiscipline cases</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 The guidance and counseling programs do not assist to reduce indiscipline cases.</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bl>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br/>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 Sessions for Guidance and Counselling programmes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a scale of 1-3 indicate the level of your agreement to the following statements by ticking (</w:t>
      </w:r>
      <w:r>
        <w:rPr>
          <w:rFonts w:ascii="Cambria Math" w:hAnsi="Cambria Math" w:cs="Cambria Math" w:eastAsia="Cambria Math"/>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 appropriate spaces shown in table below where 3=Agree (A), 2=Undecided (UD), and 1=Disagree (D) </w:t>
      </w:r>
    </w:p>
    <w:tbl>
      <w:tblPr>
        <w:tblInd w:w="18" w:type="dxa"/>
      </w:tblPr>
      <w:tblGrid>
        <w:gridCol w:w="5940"/>
        <w:gridCol w:w="556"/>
        <w:gridCol w:w="614"/>
        <w:gridCol w:w="540"/>
      </w:tblGrid>
      <w:tr>
        <w:trPr>
          <w:trHeight w:val="503"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Sessions</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 </w:t>
            </w: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UD</w:t>
            </w: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w:t>
            </w:r>
          </w:p>
        </w:tc>
      </w:tr>
      <w:tr>
        <w:trPr>
          <w:trHeight w:val="477"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 Guidance and counselling is timetabled in school </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 The time for counselling is allocated adequately</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59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 The teachers do not offer guidance and counselling as they are always busy teaching</w:t>
            </w:r>
          </w:p>
        </w:tc>
        <w:tc>
          <w:tcPr>
            <w:tcW w:w="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6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c>
          <w:tcPr>
            <w:tcW w:w="5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both"/>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keepNext w:val="true"/>
        <w:keepLines w:val="true"/>
        <w:spacing w:before="240" w:after="24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APPENDIX VIII</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Map of Bureti Sub-County</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object w:dxaOrig="5990" w:dyaOrig="5500">
          <v:rect xmlns:o="urn:schemas-microsoft-com:office:office" xmlns:v="urn:schemas-microsoft-com:vml" id="rectole0000000000" style="width:299.500000pt;height:275.0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0" ShapeID="rectole0000000000" r:id="docRId2"/>
        </w:objec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keepNext w:val="true"/>
        <w:keepLines w:val="true"/>
        <w:spacing w:before="240" w:after="24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keepNext w:val="true"/>
        <w:keepLines w:val="true"/>
        <w:spacing w:before="240" w:after="24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APPENDIX IX</w:t>
      </w:r>
    </w:p>
    <w:p>
      <w:pPr>
        <w:keepNext w:val="true"/>
        <w:keepLines w:val="true"/>
        <w:spacing w:before="240" w:after="24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Research Authorization</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object w:dxaOrig="7704" w:dyaOrig="4752">
          <v:rect xmlns:o="urn:schemas-microsoft-com:office:office" xmlns:v="urn:schemas-microsoft-com:vml" id="rectole0000000001" style="width:385.200000pt;height:237.6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1" ShapeID="rectole0000000001" r:id="docRId4"/>
        </w:objec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object w:dxaOrig="7862" w:dyaOrig="4680">
          <v:rect xmlns:o="urn:schemas-microsoft-com:office:office" xmlns:v="urn:schemas-microsoft-com:vml" id="rectole0000000002" style="width:393.100000pt;height:234.0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2" ShapeID="rectole0000000002" r:id="docRId6"/>
        </w:objec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object w:dxaOrig="8496" w:dyaOrig="11491">
          <v:rect xmlns:o="urn:schemas-microsoft-com:office:office" xmlns:v="urn:schemas-microsoft-com:vml" id="rectole0000000003" style="width:424.800000pt;height:574.55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3" ShapeID="rectole0000000003" r:id="docRId8"/>
        </w:objec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object w:dxaOrig="8277" w:dyaOrig="10396">
          <v:rect xmlns:o="urn:schemas-microsoft-com:office:office" xmlns:v="urn:schemas-microsoft-com:vml" id="rectole0000000004" style="width:413.850000pt;height:519.800000pt" o:preferrelative="t" o:ole="">
            <o:lock v:ext="edit"/>
            <v:imagedata xmlns:r="http://schemas.openxmlformats.org/officeDocument/2006/relationships" r:id="docRId11" o:title=""/>
          </v:rect>
          <o:OLEObject xmlns:r="http://schemas.openxmlformats.org/officeDocument/2006/relationships" xmlns:o="urn:schemas-microsoft-com:office:office" Type="Embed" ProgID="StaticMetafile" DrawAspect="Content" ObjectID="0000000004" ShapeID="rectole0000000004" r:id="docRId10"/>
        </w:objec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num w:numId="48">
    <w:abstractNumId w:val="30"/>
  </w:num>
  <w:num w:numId="51">
    <w:abstractNumId w:val="24"/>
  </w:num>
  <w:num w:numId="63">
    <w:abstractNumId w:val="18"/>
  </w:num>
  <w:num w:numId="448">
    <w:abstractNumId w:val="12"/>
  </w:num>
  <w:num w:numId="451">
    <w:abstractNumId w:val="6"/>
  </w:num>
  <w:num w:numId="45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styles.xml" Id="docRId13" Type="http://schemas.openxmlformats.org/officeDocument/2006/relationships/styles" /><Relationship Target="media/image0.wmf" Id="docRId3" Type="http://schemas.openxmlformats.org/officeDocument/2006/relationships/image" /><Relationship Target="media/image2.wmf" Id="docRId7" Type="http://schemas.openxmlformats.org/officeDocument/2006/relationships/image" /><Relationship Target="embeddings/oleObject4.bin" Id="docRId10" Type="http://schemas.openxmlformats.org/officeDocument/2006/relationships/oleObject" /><Relationship Target="embeddings/oleObject0.bin" Id="docRId2" Type="http://schemas.openxmlformats.org/officeDocument/2006/relationships/oleObject" /><Relationship Target="embeddings/oleObject2.bin" Id="docRId6" Type="http://schemas.openxmlformats.org/officeDocument/2006/relationships/oleObject" /><Relationship TargetMode="External" Target="http://www.oecd.org/" Id="docRId1" Type="http://schemas.openxmlformats.org/officeDocument/2006/relationships/hyperlink" /><Relationship Target="media/image4.wmf" Id="docRId11" Type="http://schemas.openxmlformats.org/officeDocument/2006/relationships/image" /><Relationship Target="media/image1.wmf" Id="docRId5" Type="http://schemas.openxmlformats.org/officeDocument/2006/relationships/image" /><Relationship Target="media/image3.wmf" Id="docRId9" Type="http://schemas.openxmlformats.org/officeDocument/2006/relationships/image" /><Relationship TargetMode="External" Target="http://jabuni/" Id="docRId0" Type="http://schemas.openxmlformats.org/officeDocument/2006/relationships/hyperlink" /><Relationship Target="numbering.xml" Id="docRId12" Type="http://schemas.openxmlformats.org/officeDocument/2006/relationships/numbering" /><Relationship Target="embeddings/oleObject1.bin" Id="docRId4" Type="http://schemas.openxmlformats.org/officeDocument/2006/relationships/oleObject" /><Relationship Target="embeddings/oleObject3.bin" Id="docRId8" Type="http://schemas.openxmlformats.org/officeDocument/2006/relationships/oleObject" /></Relationships>
</file>